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47E82" w:rsidP="00656493">
      <w:pPr>
        <w:spacing w:before="120"/>
        <w:jc w:val="center"/>
        <w:rPr>
          <w:b/>
          <w:bCs/>
        </w:rPr>
      </w:pPr>
      <w:r w:rsidRPr="00647E8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B1EA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A73F09">
        <w:rPr>
          <w:bCs/>
          <w:sz w:val="28"/>
          <w:szCs w:val="28"/>
          <w:lang w:val="en-US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 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>
              <w:rPr>
                <w:rFonts w:eastAsia="Calibri"/>
                <w:sz w:val="28"/>
                <w:szCs w:val="28"/>
                <w:lang w:val="en-US" w:eastAsia="en-US"/>
              </w:rPr>
              <w:t>2653.8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A73F09" w:rsidRPr="00A73F09">
              <w:rPr>
                <w:rFonts w:eastAsia="Calibri"/>
                <w:spacing w:val="-4"/>
                <w:sz w:val="28"/>
                <w:szCs w:val="28"/>
                <w:lang w:eastAsia="en-US"/>
              </w:rPr>
              <w:t>3499.9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A73F09">
              <w:rPr>
                <w:rFonts w:eastAsia="Calibri"/>
                <w:sz w:val="28"/>
                <w:szCs w:val="28"/>
                <w:lang w:val="en-US" w:eastAsia="en-US"/>
              </w:rPr>
              <w:t>2070.1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A73F09" w:rsidRPr="00A73F09">
              <w:rPr>
                <w:color w:val="000000"/>
                <w:spacing w:val="-4"/>
                <w:kern w:val="2"/>
                <w:sz w:val="28"/>
                <w:szCs w:val="28"/>
              </w:rPr>
              <w:t>1344.4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A73F09" w:rsidRPr="00A73F09">
              <w:rPr>
                <w:color w:val="000000"/>
                <w:kern w:val="2"/>
                <w:sz w:val="28"/>
                <w:szCs w:val="28"/>
              </w:rPr>
              <w:t>583.7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A73F09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4844.3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2653.8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5F4346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3299.9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2070.1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A73F0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C616F9" w:rsidRDefault="00A73F09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481838" w:rsidRDefault="00A73F09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C72D50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3299.9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056792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FF42B5" w:rsidRDefault="00A73F09" w:rsidP="00C72D50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2070.1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09" w:rsidRPr="00DC712E" w:rsidRDefault="00A73F09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1544.4</w:t>
            </w:r>
            <w:r w:rsidR="00FF42B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A73F09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73F09" w:rsidRDefault="00A73F09" w:rsidP="00FF42B5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4844.3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2653.8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4509.5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2653.8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3299.9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2070.1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295.1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2070.1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73F09" w:rsidP="00AA4E86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>1544.4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A73F09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583.7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73F0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3F09" w:rsidRPr="00122691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F2069C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AF" w:rsidRDefault="00D601AF">
      <w:r>
        <w:separator/>
      </w:r>
    </w:p>
  </w:endnote>
  <w:endnote w:type="continuationSeparator" w:id="0">
    <w:p w:rsidR="00D601AF" w:rsidRDefault="00D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647E82">
    <w:pPr>
      <w:pStyle w:val="a6"/>
      <w:jc w:val="right"/>
    </w:pPr>
    <w:fldSimple w:instr="PAGE   \* MERGEFORMAT">
      <w:r w:rsidR="00A73F09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647E82">
    <w:pPr>
      <w:pStyle w:val="a6"/>
      <w:jc w:val="right"/>
    </w:pPr>
    <w:fldSimple w:instr="PAGE   \* MERGEFORMAT">
      <w:r w:rsidR="00D601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AF" w:rsidRDefault="00D601AF">
      <w:r>
        <w:separator/>
      </w:r>
    </w:p>
  </w:footnote>
  <w:footnote w:type="continuationSeparator" w:id="0">
    <w:p w:rsidR="00D601AF" w:rsidRDefault="00D60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47E82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3F09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01A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9CC8-0041-4CE0-9653-39BBD55A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 ЛИТВИНОВСКОГО  СЕЛЬСКОГО  ПОСЕЛЕНИЯ  </vt:lpstr>
      <vt:lpstr>ПОСТАНОВЛЕНИЕ</vt:lpstr>
    </vt:vector>
  </TitlesOfParts>
  <Company>MoBIL GROUP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39</cp:revision>
  <cp:lastPrinted>2019-10-08T05:20:00Z</cp:lastPrinted>
  <dcterms:created xsi:type="dcterms:W3CDTF">2019-02-06T10:55:00Z</dcterms:created>
  <dcterms:modified xsi:type="dcterms:W3CDTF">2021-11-09T08:40:00Z</dcterms:modified>
</cp:coreProperties>
</file>