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BF283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4765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110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41 929,8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472"/>
              <w:gridCol w:w="1701"/>
              <w:gridCol w:w="154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4702,9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4702,9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85424E" w:rsidRDefault="00723930" w:rsidP="0085424E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5424E"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5424E" w:rsidRDefault="0085424E" w:rsidP="00091A79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41 929,7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4702,8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85424E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41 929,8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85424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34653.3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6187.7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62CC0" w:rsidRDefault="00D62CC0" w:rsidP="00633D7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201A1"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 xml:space="preserve">3. </w:t>
      </w:r>
      <w:r w:rsidR="0085424E">
        <w:rPr>
          <w:sz w:val="28"/>
          <w:szCs w:val="28"/>
        </w:rPr>
        <w:t xml:space="preserve">Настоящее постановление вступает в силу  не ранее  01.01.2020 </w:t>
      </w:r>
      <w:proofErr w:type="gramStart"/>
      <w:r w:rsidR="0085424E">
        <w:rPr>
          <w:sz w:val="28"/>
          <w:szCs w:val="28"/>
        </w:rPr>
        <w:t>г</w:t>
      </w:r>
      <w:proofErr w:type="gramEnd"/>
      <w:r w:rsidR="0085424E">
        <w:rPr>
          <w:sz w:val="28"/>
          <w:szCs w:val="28"/>
        </w:rPr>
        <w:t xml:space="preserve"> и  распространяются на правоотношения, возникающие начиная с  составления проекта  бюджета </w:t>
      </w:r>
      <w:r w:rsidR="0085424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85424E">
        <w:rPr>
          <w:sz w:val="28"/>
          <w:szCs w:val="28"/>
        </w:rPr>
        <w:t>на 2020 год и на плановый период 2021 и 2022 годов</w:t>
      </w:r>
      <w:r w:rsidR="0097293A" w:rsidRPr="00122691">
        <w:rPr>
          <w:sz w:val="28"/>
          <w:szCs w:val="28"/>
        </w:rPr>
        <w:t xml:space="preserve">. 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847652" w:rsidP="00972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293A" w:rsidRPr="001226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847652">
        <w:rPr>
          <w:sz w:val="28"/>
          <w:szCs w:val="28"/>
        </w:rPr>
        <w:t>К.А. Чугунова</w:t>
      </w:r>
      <w:bookmarkStart w:id="3" w:name="_GoBack"/>
      <w:bookmarkEnd w:id="3"/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34" w:rsidRDefault="00BF2834">
      <w:r>
        <w:separator/>
      </w:r>
    </w:p>
  </w:endnote>
  <w:endnote w:type="continuationSeparator" w:id="0">
    <w:p w:rsidR="00BF2834" w:rsidRDefault="00B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0" w:rsidRDefault="00BF283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7652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0" w:rsidRDefault="00D62CC0" w:rsidP="00656493">
    <w:pPr>
      <w:pStyle w:val="a6"/>
      <w:ind w:right="360"/>
    </w:pPr>
  </w:p>
  <w:p w:rsidR="00D62CC0" w:rsidRDefault="00BF283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76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34" w:rsidRDefault="00BF2834">
      <w:r>
        <w:separator/>
      </w:r>
    </w:p>
  </w:footnote>
  <w:footnote w:type="continuationSeparator" w:id="0">
    <w:p w:rsidR="00BF2834" w:rsidRDefault="00BF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47652"/>
    <w:rsid w:val="0085424E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BF2834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2CC0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261C-FA3B-42D1-BC0B-B0F052D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2019-10-08T05:34:00Z</cp:lastPrinted>
  <dcterms:created xsi:type="dcterms:W3CDTF">2019-12-17T10:18:00Z</dcterms:created>
  <dcterms:modified xsi:type="dcterms:W3CDTF">2019-12-17T10:18:00Z</dcterms:modified>
</cp:coreProperties>
</file>