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77168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269B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r w:rsidR="008E651D">
        <w:rPr>
          <w:bCs/>
          <w:sz w:val="28"/>
          <w:szCs w:val="28"/>
        </w:rPr>
        <w:t>апреля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66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4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50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10ED4" w:rsidP="00410ED4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410ED4" w:rsidRDefault="00410ED4" w:rsidP="005162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10ED4" w:rsidRPr="00410ED4">
                    <w:rPr>
                      <w:kern w:val="2"/>
                      <w:sz w:val="28"/>
                      <w:szCs w:val="28"/>
                    </w:rPr>
                    <w:t>356</w:t>
                  </w:r>
                  <w:r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0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10ED4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410ED4" w:rsidRDefault="00410ED4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75.0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proofErr w:type="spellStart"/>
            <w:r>
              <w:rPr>
                <w:kern w:val="2"/>
              </w:rPr>
              <w:t>Литвиновского</w:t>
            </w:r>
            <w:r w:rsidRPr="00CA6182">
              <w:rPr>
                <w:kern w:val="2"/>
              </w:rPr>
              <w:t>сельского</w:t>
            </w:r>
            <w:proofErr w:type="spellEnd"/>
            <w:r w:rsidRPr="00CA6182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  <w:proofErr w:type="gramEnd"/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kern w:val="2"/>
          <w:sz w:val="28"/>
          <w:szCs w:val="28"/>
          <w:lang w:eastAsia="en-US"/>
        </w:rPr>
        <w:t>в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Литвиновском сельском </w:t>
      </w:r>
      <w:proofErr w:type="gramStart"/>
      <w:r>
        <w:rPr>
          <w:kern w:val="2"/>
          <w:sz w:val="28"/>
          <w:szCs w:val="28"/>
          <w:lang w:eastAsia="en-US"/>
        </w:rPr>
        <w:t>поселении</w:t>
      </w:r>
      <w:proofErr w:type="gramEnd"/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EC0004" w:rsidRDefault="00410ED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</w:t>
            </w:r>
            <w:r w:rsidR="00EC0004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9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F75280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EC0004" w:rsidRDefault="00EC0004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50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973A27" w:rsidRDefault="00410ED4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EC0004" w:rsidRDefault="00973A27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41.0</w:t>
            </w:r>
          </w:p>
        </w:tc>
        <w:tc>
          <w:tcPr>
            <w:tcW w:w="873" w:type="dxa"/>
          </w:tcPr>
          <w:p w:rsidR="00973A27" w:rsidRDefault="00410ED4" w:rsidP="00410ED4">
            <w:r w:rsidRPr="00410ED4">
              <w:rPr>
                <w:spacing w:val="-10"/>
                <w:kern w:val="2"/>
                <w:sz w:val="22"/>
                <w:szCs w:val="22"/>
              </w:rPr>
              <w:t>75.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EC0004" w:rsidRDefault="00973A27" w:rsidP="00410ED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3</w:t>
            </w:r>
            <w:r w:rsidR="00410ED4">
              <w:rPr>
                <w:spacing w:val="-10"/>
                <w:kern w:val="2"/>
                <w:sz w:val="22"/>
                <w:szCs w:val="22"/>
                <w:lang w:val="en-US"/>
              </w:rPr>
              <w:t>56</w:t>
            </w:r>
            <w:r w:rsidRPr="00410ED4">
              <w:rPr>
                <w:spacing w:val="-10"/>
                <w:kern w:val="2"/>
                <w:sz w:val="22"/>
                <w:szCs w:val="22"/>
              </w:rPr>
              <w:t>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410ED4">
              <w:rPr>
                <w:spacing w:val="-10"/>
                <w:kern w:val="2"/>
                <w:sz w:val="22"/>
                <w:szCs w:val="22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73A27" w:rsidRDefault="00410ED4" w:rsidP="00410ED4">
            <w:r>
              <w:rPr>
                <w:spacing w:val="-10"/>
                <w:kern w:val="2"/>
                <w:sz w:val="22"/>
                <w:szCs w:val="22"/>
                <w:lang w:val="en-US"/>
              </w:rPr>
              <w:t>75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EC5EBB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C5EBB">
        <w:rPr>
          <w:sz w:val="28"/>
          <w:szCs w:val="28"/>
        </w:rPr>
        <w:t xml:space="preserve"> Литвиновского</w:t>
      </w:r>
    </w:p>
    <w:p w:rsidR="00F75280" w:rsidRPr="00A934F9" w:rsidRDefault="00EC5EBB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bookmarkStart w:id="4" w:name="_GoBack"/>
      <w:bookmarkEnd w:id="4"/>
      <w:r w:rsidR="00F7528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F75280">
        <w:rPr>
          <w:sz w:val="28"/>
          <w:szCs w:val="28"/>
        </w:rPr>
        <w:t xml:space="preserve">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8D" w:rsidRDefault="0077168D">
      <w:r>
        <w:separator/>
      </w:r>
    </w:p>
  </w:endnote>
  <w:endnote w:type="continuationSeparator" w:id="0">
    <w:p w:rsidR="0077168D" w:rsidRDefault="0077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5B14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C5EBB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5B14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C5E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8D" w:rsidRDefault="0077168D">
      <w:r>
        <w:separator/>
      </w:r>
    </w:p>
  </w:footnote>
  <w:footnote w:type="continuationSeparator" w:id="0">
    <w:p w:rsidR="0077168D" w:rsidRDefault="0077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269B1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14CB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513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168D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651D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6261D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907C7"/>
    <w:rsid w:val="00E9555B"/>
    <w:rsid w:val="00E97AF8"/>
    <w:rsid w:val="00EA526E"/>
    <w:rsid w:val="00EB0057"/>
    <w:rsid w:val="00EC0004"/>
    <w:rsid w:val="00EC1D6D"/>
    <w:rsid w:val="00EC5EBB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DEA1-6183-4F96-A3C7-669642A4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39</cp:revision>
  <cp:lastPrinted>2020-04-28T10:27:00Z</cp:lastPrinted>
  <dcterms:created xsi:type="dcterms:W3CDTF">2019-02-06T10:55:00Z</dcterms:created>
  <dcterms:modified xsi:type="dcterms:W3CDTF">2020-04-28T10:33:00Z</dcterms:modified>
</cp:coreProperties>
</file>