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AD" w:rsidRDefault="005B31AD" w:rsidP="005B31AD">
      <w:pPr>
        <w:tabs>
          <w:tab w:val="left" w:pos="180"/>
          <w:tab w:val="left" w:pos="360"/>
        </w:tabs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bookmarkStart w:id="0" w:name="Дата"/>
      <w:bookmarkEnd w:id="0"/>
      <w:r w:rsidRPr="00C96E82">
        <w:rPr>
          <w:spacing w:val="40"/>
          <w:sz w:val="24"/>
          <w:szCs w:val="24"/>
        </w:rPr>
        <w:t>РОССИЙСКАЯ  ФЕДЕРАЦИЯ</w:t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>РОСТОВСКАЯ ОБЛАСТЬ</w:t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>МУНИЦИПАЛЬНОЕ ОБРАЗОВАНИЕ «</w:t>
      </w:r>
      <w:r w:rsidR="009B39B4">
        <w:rPr>
          <w:spacing w:val="40"/>
          <w:sz w:val="24"/>
          <w:szCs w:val="24"/>
        </w:rPr>
        <w:t>ЛИТВИНОВСКОЕ СЕЛЬСКОЕ ПОСЕЛЕНИЕ</w:t>
      </w:r>
      <w:r w:rsidRPr="00C96E82">
        <w:rPr>
          <w:spacing w:val="40"/>
          <w:sz w:val="24"/>
          <w:szCs w:val="24"/>
        </w:rPr>
        <w:t>»</w:t>
      </w:r>
    </w:p>
    <w:p w:rsidR="005B31AD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 xml:space="preserve">АДМИНИСТРАЦИЯ </w:t>
      </w:r>
      <w:r w:rsidR="009B39B4">
        <w:rPr>
          <w:spacing w:val="40"/>
          <w:sz w:val="24"/>
          <w:szCs w:val="24"/>
        </w:rPr>
        <w:t>ЛИТВИНОВСКОГО СЕЛЬСКОГО ПОСЕЛЕНИЯ</w:t>
      </w:r>
    </w:p>
    <w:p w:rsidR="005B31AD" w:rsidRDefault="005B31AD" w:rsidP="005B31AD">
      <w:pPr>
        <w:pStyle w:val="1"/>
        <w:spacing w:before="120"/>
        <w:rPr>
          <w:rFonts w:asciiTheme="minorHAnsi" w:hAnsiTheme="minorHAnsi"/>
          <w:b w:val="0"/>
          <w:sz w:val="24"/>
          <w:szCs w:val="24"/>
        </w:rPr>
      </w:pPr>
      <w:r w:rsidRPr="0016407B">
        <w:rPr>
          <w:b w:val="0"/>
          <w:sz w:val="24"/>
          <w:szCs w:val="24"/>
        </w:rPr>
        <w:t>ПОСТАНОВЛЕНИЕ</w:t>
      </w:r>
    </w:p>
    <w:p w:rsidR="005B31AD" w:rsidRPr="00D50337" w:rsidRDefault="005B31AD" w:rsidP="005B31AD"/>
    <w:p w:rsidR="00C943BF" w:rsidRDefault="00FF0FB1" w:rsidP="00FF0FB1">
      <w:pPr>
        <w:tabs>
          <w:tab w:val="left" w:pos="0"/>
          <w:tab w:val="center" w:pos="4947"/>
        </w:tabs>
        <w:spacing w:before="120"/>
        <w:rPr>
          <w:sz w:val="28"/>
        </w:rPr>
      </w:pPr>
      <w:r>
        <w:rPr>
          <w:sz w:val="28"/>
        </w:rPr>
        <w:t xml:space="preserve">08 февраля 2023 года                             </w:t>
      </w:r>
      <w:r>
        <w:rPr>
          <w:sz w:val="28"/>
        </w:rPr>
        <w:tab/>
      </w:r>
      <w:r w:rsidRPr="00C96E82">
        <w:rPr>
          <w:sz w:val="28"/>
        </w:rPr>
        <w:t xml:space="preserve">№ </w:t>
      </w:r>
      <w:bookmarkStart w:id="1" w:name="Номер"/>
      <w:bookmarkEnd w:id="1"/>
      <w:r>
        <w:rPr>
          <w:sz w:val="28"/>
        </w:rPr>
        <w:t xml:space="preserve"> </w:t>
      </w:r>
      <w:r>
        <w:rPr>
          <w:sz w:val="28"/>
        </w:rPr>
        <w:t xml:space="preserve">10    </w:t>
      </w:r>
      <w:r>
        <w:rPr>
          <w:sz w:val="28"/>
        </w:rPr>
        <w:t xml:space="preserve">            </w:t>
      </w:r>
      <w:r w:rsidRPr="00C96E82">
        <w:rPr>
          <w:sz w:val="28"/>
        </w:rPr>
        <w:t xml:space="preserve">         </w:t>
      </w:r>
      <w:r>
        <w:rPr>
          <w:sz w:val="28"/>
        </w:rPr>
        <w:t xml:space="preserve">      </w:t>
      </w:r>
      <w:r w:rsidRPr="00C96E82">
        <w:rPr>
          <w:sz w:val="28"/>
        </w:rPr>
        <w:t xml:space="preserve"> </w:t>
      </w:r>
      <w:bookmarkStart w:id="2" w:name="Наименование"/>
      <w:bookmarkEnd w:id="2"/>
      <w:r>
        <w:rPr>
          <w:sz w:val="28"/>
        </w:rPr>
        <w:t>с. Литвиновка</w:t>
      </w:r>
    </w:p>
    <w:p w:rsidR="00FF0FB1" w:rsidRDefault="00FF0FB1" w:rsidP="00FF0FB1">
      <w:pPr>
        <w:tabs>
          <w:tab w:val="left" w:pos="0"/>
          <w:tab w:val="center" w:pos="4947"/>
        </w:tabs>
        <w:spacing w:before="120"/>
        <w:rPr>
          <w:sz w:val="28"/>
        </w:rPr>
      </w:pPr>
    </w:p>
    <w:p w:rsidR="00C943BF" w:rsidRPr="00FF0FB1" w:rsidRDefault="00C943BF" w:rsidP="00FF0FB1">
      <w:pPr>
        <w:rPr>
          <w:sz w:val="28"/>
          <w:szCs w:val="28"/>
        </w:rPr>
      </w:pPr>
      <w:r w:rsidRPr="00FF0FB1">
        <w:rPr>
          <w:sz w:val="28"/>
          <w:szCs w:val="28"/>
        </w:rPr>
        <w:t>О внесении изменений в постановление</w:t>
      </w:r>
    </w:p>
    <w:p w:rsidR="00C943BF" w:rsidRPr="00FF0FB1" w:rsidRDefault="00C943BF" w:rsidP="00FF0FB1">
      <w:pPr>
        <w:rPr>
          <w:sz w:val="28"/>
          <w:szCs w:val="28"/>
        </w:rPr>
      </w:pPr>
      <w:r w:rsidRPr="00FF0FB1">
        <w:rPr>
          <w:sz w:val="28"/>
          <w:szCs w:val="28"/>
        </w:rPr>
        <w:t>Администрации Литвиновского сельского поселения</w:t>
      </w:r>
    </w:p>
    <w:p w:rsidR="00C943BF" w:rsidRPr="00FF0FB1" w:rsidRDefault="00C943BF" w:rsidP="00FF0FB1">
      <w:pPr>
        <w:rPr>
          <w:sz w:val="28"/>
        </w:rPr>
      </w:pPr>
      <w:r w:rsidRPr="00FF0FB1">
        <w:rPr>
          <w:sz w:val="28"/>
          <w:szCs w:val="28"/>
        </w:rPr>
        <w:t>от 09.02.2021 № 08</w:t>
      </w:r>
    </w:p>
    <w:p w:rsidR="00C943BF" w:rsidRPr="00FF0FB1" w:rsidRDefault="00C943BF" w:rsidP="00FF0FB1">
      <w:pPr>
        <w:rPr>
          <w:sz w:val="28"/>
        </w:rPr>
      </w:pPr>
    </w:p>
    <w:p w:rsidR="00C943BF" w:rsidRDefault="00C943BF" w:rsidP="00C943BF">
      <w:pPr>
        <w:rPr>
          <w:sz w:val="28"/>
        </w:rPr>
      </w:pPr>
    </w:p>
    <w:p w:rsidR="005B31AD" w:rsidRPr="00D6426E" w:rsidRDefault="005B31AD" w:rsidP="005B31AD">
      <w:pPr>
        <w:tabs>
          <w:tab w:val="left" w:pos="0"/>
        </w:tabs>
        <w:spacing w:before="120"/>
        <w:jc w:val="center"/>
        <w:rPr>
          <w:sz w:val="28"/>
        </w:rPr>
      </w:pPr>
    </w:p>
    <w:p w:rsidR="00C943BF" w:rsidRPr="00F17F4C" w:rsidRDefault="00C943BF" w:rsidP="00C943BF">
      <w:pPr>
        <w:pStyle w:val="ConsPlusNormal"/>
        <w:ind w:firstLine="709"/>
        <w:jc w:val="both"/>
        <w:rPr>
          <w:b/>
        </w:rPr>
      </w:pPr>
      <w:r w:rsidRPr="00F17F4C">
        <w:rPr>
          <w:spacing w:val="-2"/>
        </w:rPr>
        <w:t xml:space="preserve">В соответствии с </w:t>
      </w:r>
      <w:r w:rsidRPr="00F17F4C">
        <w:t xml:space="preserve">постановлением Администрации </w:t>
      </w:r>
      <w:r>
        <w:t xml:space="preserve">Литвиновского сельского поселения </w:t>
      </w:r>
      <w:r w:rsidRPr="00F17F4C">
        <w:t xml:space="preserve">от </w:t>
      </w:r>
      <w:r>
        <w:t>11</w:t>
      </w:r>
      <w:r w:rsidRPr="00F17F4C">
        <w:t>.0</w:t>
      </w:r>
      <w:r>
        <w:t>2</w:t>
      </w:r>
      <w:r w:rsidRPr="00F17F4C">
        <w:t xml:space="preserve">.2016 № </w:t>
      </w:r>
      <w:r>
        <w:t>0</w:t>
      </w:r>
      <w:r w:rsidR="00CB1BF5" w:rsidRPr="00CB1BF5">
        <w:t>4</w:t>
      </w:r>
      <w:r w:rsidRPr="00F17F4C">
        <w:t xml:space="preserve"> «Об утверждении Правил разработки и утверждения бюджетного прогноза </w:t>
      </w:r>
      <w:r>
        <w:t xml:space="preserve">Литвиновского сельского поселения </w:t>
      </w:r>
      <w:r w:rsidRPr="00F17F4C">
        <w:t xml:space="preserve">на долгосрочный период», Администрация </w:t>
      </w:r>
      <w:r>
        <w:t xml:space="preserve">Литвиновского сельского поселения </w:t>
      </w:r>
      <w:r w:rsidRPr="00F17F4C">
        <w:rPr>
          <w:b/>
          <w:spacing w:val="60"/>
        </w:rPr>
        <w:t>постановляет:</w:t>
      </w:r>
    </w:p>
    <w:p w:rsidR="00C943BF" w:rsidRPr="00F17F4C" w:rsidRDefault="00C943BF" w:rsidP="00C943BF">
      <w:pPr>
        <w:tabs>
          <w:tab w:val="left" w:pos="284"/>
        </w:tabs>
        <w:ind w:firstLine="601"/>
        <w:jc w:val="both"/>
        <w:rPr>
          <w:sz w:val="28"/>
          <w:szCs w:val="28"/>
        </w:rPr>
      </w:pPr>
    </w:p>
    <w:p w:rsidR="00C943BF" w:rsidRPr="00F17F4C" w:rsidRDefault="00C943BF" w:rsidP="00C943BF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F17F4C">
        <w:rPr>
          <w:kern w:val="2"/>
          <w:sz w:val="28"/>
          <w:szCs w:val="28"/>
        </w:rPr>
        <w:t>1.</w:t>
      </w:r>
      <w:r w:rsidRPr="00F17F4C">
        <w:rPr>
          <w:sz w:val="28"/>
          <w:szCs w:val="28"/>
        </w:rPr>
        <w:t> </w:t>
      </w:r>
      <w:r w:rsidRPr="00F17F4C">
        <w:rPr>
          <w:kern w:val="2"/>
          <w:sz w:val="28"/>
          <w:szCs w:val="28"/>
        </w:rPr>
        <w:t xml:space="preserve">Внести в постановление Администрации </w:t>
      </w:r>
      <w:r w:rsidRPr="00C943BF">
        <w:rPr>
          <w:sz w:val="28"/>
          <w:szCs w:val="28"/>
        </w:rPr>
        <w:t>Литвиновского сельского поселения</w:t>
      </w:r>
      <w:r>
        <w:t xml:space="preserve"> </w:t>
      </w:r>
      <w:r w:rsidRPr="00F17F4C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09</w:t>
      </w:r>
      <w:r w:rsidRPr="00F17F4C">
        <w:rPr>
          <w:kern w:val="2"/>
          <w:sz w:val="28"/>
          <w:szCs w:val="28"/>
        </w:rPr>
        <w:t xml:space="preserve">.02.2021 № </w:t>
      </w:r>
      <w:r>
        <w:rPr>
          <w:kern w:val="2"/>
          <w:sz w:val="28"/>
          <w:szCs w:val="28"/>
        </w:rPr>
        <w:t>08</w:t>
      </w:r>
      <w:r w:rsidRPr="00F17F4C">
        <w:rPr>
          <w:kern w:val="2"/>
          <w:sz w:val="28"/>
          <w:szCs w:val="28"/>
        </w:rPr>
        <w:t xml:space="preserve"> «</w:t>
      </w:r>
      <w:r w:rsidRPr="00F17F4C">
        <w:rPr>
          <w:sz w:val="28"/>
          <w:szCs w:val="28"/>
        </w:rPr>
        <w:t xml:space="preserve">Об утверждении бюджетного прогноза </w:t>
      </w:r>
      <w:r w:rsidRPr="00C943BF">
        <w:rPr>
          <w:sz w:val="28"/>
          <w:szCs w:val="28"/>
        </w:rPr>
        <w:t>Литвиновского сельского поселения</w:t>
      </w:r>
      <w:r>
        <w:t xml:space="preserve"> </w:t>
      </w:r>
      <w:r w:rsidRPr="00F17F4C">
        <w:rPr>
          <w:sz w:val="28"/>
          <w:szCs w:val="28"/>
        </w:rPr>
        <w:t xml:space="preserve">на период 2021 – 2026 годов» </w:t>
      </w:r>
      <w:r w:rsidRPr="00F17F4C">
        <w:rPr>
          <w:bCs/>
          <w:kern w:val="2"/>
          <w:sz w:val="28"/>
          <w:szCs w:val="28"/>
        </w:rPr>
        <w:t>изменения, изложив приложение к нему в редакции согласно приложению к настоящему постановлению.</w:t>
      </w:r>
    </w:p>
    <w:p w:rsidR="00C943BF" w:rsidRPr="00F17F4C" w:rsidRDefault="00C943BF" w:rsidP="00C943BF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2. Настоящее постановление вступает в силу со дня его принятия и подлежит официальному опубликованию.</w:t>
      </w:r>
    </w:p>
    <w:p w:rsidR="00C943BF" w:rsidRPr="00F17F4C" w:rsidRDefault="00C943BF" w:rsidP="00C943BF">
      <w:pPr>
        <w:ind w:firstLine="709"/>
        <w:jc w:val="both"/>
        <w:rPr>
          <w:sz w:val="28"/>
        </w:rPr>
      </w:pPr>
      <w:r w:rsidRPr="00F17F4C">
        <w:rPr>
          <w:sz w:val="28"/>
          <w:szCs w:val="28"/>
        </w:rPr>
        <w:t>3.</w:t>
      </w:r>
      <w:r w:rsidRPr="00F17F4C">
        <w:rPr>
          <w:sz w:val="28"/>
          <w:szCs w:val="28"/>
          <w:lang w:val="en-US"/>
        </w:rPr>
        <w:t> </w:t>
      </w:r>
      <w:r w:rsidRPr="00F17F4C">
        <w:rPr>
          <w:sz w:val="28"/>
          <w:szCs w:val="28"/>
        </w:rPr>
        <w:t>Контроль за выполнением постановления оставляю за собой.</w:t>
      </w:r>
    </w:p>
    <w:p w:rsidR="00C943BF" w:rsidRPr="00F17F4C" w:rsidRDefault="00C943BF" w:rsidP="00C943BF">
      <w:pPr>
        <w:spacing w:line="216" w:lineRule="auto"/>
        <w:ind w:right="141" w:firstLine="709"/>
        <w:rPr>
          <w:sz w:val="28"/>
          <w:szCs w:val="28"/>
        </w:rPr>
      </w:pPr>
    </w:p>
    <w:p w:rsidR="005B31AD" w:rsidRDefault="005B31AD" w:rsidP="005B31AD">
      <w:pPr>
        <w:pStyle w:val="ConsPlusNormal"/>
        <w:ind w:firstLine="709"/>
        <w:jc w:val="both"/>
      </w:pPr>
    </w:p>
    <w:p w:rsidR="005B31AD" w:rsidRDefault="005B31AD" w:rsidP="005B31AD">
      <w:pPr>
        <w:pStyle w:val="ConsPlusNormal"/>
        <w:ind w:firstLine="709"/>
        <w:jc w:val="both"/>
      </w:pPr>
    </w:p>
    <w:p w:rsidR="005B31AD" w:rsidRDefault="005B31AD" w:rsidP="005B31A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39B4">
        <w:rPr>
          <w:sz w:val="28"/>
          <w:szCs w:val="28"/>
        </w:rPr>
        <w:t>Администрации</w:t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</w:r>
      <w:r w:rsidR="00FF0FB1">
        <w:rPr>
          <w:sz w:val="28"/>
          <w:szCs w:val="28"/>
        </w:rPr>
        <w:t xml:space="preserve">            </w:t>
      </w:r>
      <w:r w:rsidR="009B39B4">
        <w:rPr>
          <w:sz w:val="28"/>
          <w:szCs w:val="28"/>
        </w:rPr>
        <w:t>И.Н. Герасименко</w:t>
      </w:r>
      <w:r>
        <w:rPr>
          <w:sz w:val="28"/>
          <w:szCs w:val="28"/>
        </w:rPr>
        <w:t xml:space="preserve"> </w:t>
      </w:r>
    </w:p>
    <w:p w:rsidR="00ED08E9" w:rsidRDefault="00FF0FB1" w:rsidP="005B31AD">
      <w:pPr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</w:p>
    <w:p w:rsidR="005B31AD" w:rsidRDefault="005B31AD" w:rsidP="005B31AD">
      <w:pPr>
        <w:rPr>
          <w:bCs/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2D71AB" w:rsidRPr="00FF0FB1" w:rsidRDefault="002D71AB" w:rsidP="00FF0FB1">
      <w:pPr>
        <w:ind w:left="6804"/>
        <w:jc w:val="right"/>
        <w:rPr>
          <w:sz w:val="22"/>
          <w:szCs w:val="22"/>
        </w:rPr>
      </w:pPr>
      <w:r w:rsidRPr="00FF0FB1">
        <w:rPr>
          <w:sz w:val="22"/>
          <w:szCs w:val="22"/>
        </w:rPr>
        <w:lastRenderedPageBreak/>
        <w:t xml:space="preserve">Приложение к постановлению </w:t>
      </w:r>
      <w:r w:rsidR="00A60F8D" w:rsidRPr="00FF0FB1">
        <w:rPr>
          <w:sz w:val="22"/>
          <w:szCs w:val="22"/>
        </w:rPr>
        <w:t xml:space="preserve">Администрации </w:t>
      </w:r>
      <w:r w:rsidR="009B39B4" w:rsidRPr="00FF0FB1">
        <w:rPr>
          <w:sz w:val="22"/>
          <w:szCs w:val="22"/>
        </w:rPr>
        <w:t xml:space="preserve">Литвиновского сельского поселения </w:t>
      </w:r>
      <w:r w:rsidRPr="00FF0FB1">
        <w:rPr>
          <w:sz w:val="22"/>
          <w:szCs w:val="22"/>
        </w:rPr>
        <w:t xml:space="preserve"> </w:t>
      </w:r>
    </w:p>
    <w:p w:rsidR="00B75AD5" w:rsidRPr="00FF0FB1" w:rsidRDefault="00FF0FB1" w:rsidP="00FF0FB1">
      <w:pPr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2D71AB" w:rsidRPr="00FF0FB1">
        <w:rPr>
          <w:sz w:val="22"/>
          <w:szCs w:val="22"/>
        </w:rPr>
        <w:t>т</w:t>
      </w:r>
      <w:r>
        <w:rPr>
          <w:sz w:val="22"/>
          <w:szCs w:val="22"/>
        </w:rPr>
        <w:t xml:space="preserve"> 08</w:t>
      </w:r>
      <w:r w:rsidR="00A60F8D" w:rsidRPr="00FF0FB1">
        <w:rPr>
          <w:sz w:val="22"/>
          <w:szCs w:val="22"/>
        </w:rPr>
        <w:t>.0</w:t>
      </w:r>
      <w:r w:rsidR="00094EC6" w:rsidRPr="00FF0FB1">
        <w:rPr>
          <w:sz w:val="22"/>
          <w:szCs w:val="22"/>
        </w:rPr>
        <w:t>2</w:t>
      </w:r>
      <w:r w:rsidR="00A60F8D" w:rsidRPr="00FF0FB1">
        <w:rPr>
          <w:sz w:val="22"/>
          <w:szCs w:val="22"/>
        </w:rPr>
        <w:t>.20</w:t>
      </w:r>
      <w:r w:rsidR="00094EC6" w:rsidRPr="00FF0FB1">
        <w:rPr>
          <w:sz w:val="22"/>
          <w:szCs w:val="22"/>
        </w:rPr>
        <w:t>2</w:t>
      </w:r>
      <w:r w:rsidR="00CB5D45" w:rsidRPr="00FF0FB1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2D71AB" w:rsidRPr="00FF0FB1">
        <w:rPr>
          <w:sz w:val="22"/>
          <w:szCs w:val="22"/>
        </w:rPr>
        <w:t>№</w:t>
      </w:r>
      <w:r>
        <w:rPr>
          <w:sz w:val="22"/>
          <w:szCs w:val="22"/>
        </w:rPr>
        <w:t xml:space="preserve"> 10</w:t>
      </w: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3B6428" w:rsidRPr="00302838" w:rsidRDefault="003B6428" w:rsidP="003B64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2838">
        <w:rPr>
          <w:b/>
          <w:sz w:val="28"/>
          <w:szCs w:val="28"/>
        </w:rPr>
        <w:t xml:space="preserve">Бюджетный прогноз </w:t>
      </w:r>
      <w:r>
        <w:rPr>
          <w:b/>
          <w:sz w:val="28"/>
          <w:szCs w:val="28"/>
        </w:rPr>
        <w:t xml:space="preserve">Литвиновского сельского поселения </w:t>
      </w:r>
      <w:r w:rsidRPr="00302838">
        <w:rPr>
          <w:b/>
          <w:sz w:val="28"/>
          <w:szCs w:val="28"/>
        </w:rPr>
        <w:t>Белокалитвинского района на период 20</w:t>
      </w:r>
      <w:r>
        <w:rPr>
          <w:b/>
          <w:sz w:val="28"/>
          <w:szCs w:val="28"/>
        </w:rPr>
        <w:t>2</w:t>
      </w:r>
      <w:r w:rsidR="00C943BF">
        <w:rPr>
          <w:b/>
          <w:sz w:val="28"/>
          <w:szCs w:val="28"/>
        </w:rPr>
        <w:t>1</w:t>
      </w:r>
      <w:r w:rsidRPr="00302838">
        <w:rPr>
          <w:b/>
          <w:sz w:val="28"/>
          <w:szCs w:val="28"/>
        </w:rPr>
        <w:t>-202</w:t>
      </w:r>
      <w:r w:rsidR="00C943BF">
        <w:rPr>
          <w:b/>
          <w:sz w:val="28"/>
          <w:szCs w:val="28"/>
        </w:rPr>
        <w:t>6</w:t>
      </w:r>
      <w:r w:rsidRPr="00302838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3B6428" w:rsidRDefault="003B6428" w:rsidP="003B6428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3B6428" w:rsidRDefault="003B6428" w:rsidP="003B642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Введение</w:t>
      </w:r>
    </w:p>
    <w:p w:rsidR="003B6428" w:rsidRPr="002E4957" w:rsidRDefault="003B6428" w:rsidP="003B6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E54">
        <w:rPr>
          <w:sz w:val="28"/>
          <w:szCs w:val="28"/>
        </w:rPr>
        <w:t xml:space="preserve">        В соответствии с постановлением Администрации </w:t>
      </w:r>
      <w:r>
        <w:rPr>
          <w:sz w:val="28"/>
          <w:szCs w:val="28"/>
        </w:rPr>
        <w:t>Литвиновского</w:t>
      </w:r>
      <w:r w:rsidRPr="00651E5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11.02.2016</w:t>
      </w:r>
      <w:r w:rsidRPr="00651E54">
        <w:rPr>
          <w:sz w:val="28"/>
          <w:szCs w:val="28"/>
        </w:rPr>
        <w:t>г</w:t>
      </w:r>
      <w:r w:rsidRPr="00B51743">
        <w:rPr>
          <w:sz w:val="28"/>
          <w:szCs w:val="28"/>
        </w:rPr>
        <w:t xml:space="preserve"> </w:t>
      </w:r>
      <w:r w:rsidRPr="00651E54">
        <w:rPr>
          <w:sz w:val="28"/>
          <w:szCs w:val="28"/>
        </w:rPr>
        <w:t xml:space="preserve">№ </w:t>
      </w:r>
      <w:r>
        <w:rPr>
          <w:sz w:val="28"/>
          <w:szCs w:val="28"/>
        </w:rPr>
        <w:t>04</w:t>
      </w:r>
      <w:r w:rsidRPr="00651E54">
        <w:rPr>
          <w:sz w:val="28"/>
          <w:szCs w:val="28"/>
        </w:rPr>
        <w:t xml:space="preserve"> </w:t>
      </w:r>
      <w:r w:rsidRPr="00651E54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Об утверждении Правил разработки и утверждения бюджетного прогноза Литвиновского сельского поселения на долгосрочный период</w:t>
      </w:r>
      <w:r w:rsidRPr="00651E54">
        <w:rPr>
          <w:kern w:val="2"/>
          <w:sz w:val="28"/>
          <w:szCs w:val="28"/>
        </w:rPr>
        <w:t xml:space="preserve">», </w:t>
      </w:r>
      <w:r w:rsidRPr="00651E54">
        <w:rPr>
          <w:sz w:val="28"/>
          <w:szCs w:val="28"/>
        </w:rPr>
        <w:t xml:space="preserve">в целях обеспечения долгосрочного бюджетного планирования в </w:t>
      </w:r>
      <w:r>
        <w:rPr>
          <w:sz w:val="28"/>
          <w:szCs w:val="28"/>
        </w:rPr>
        <w:t xml:space="preserve">Литвиновском </w:t>
      </w:r>
      <w:r w:rsidRPr="00651E54">
        <w:rPr>
          <w:sz w:val="28"/>
          <w:szCs w:val="28"/>
        </w:rPr>
        <w:t xml:space="preserve">сельском поселении, </w:t>
      </w:r>
      <w:r w:rsidRPr="00651E54">
        <w:rPr>
          <w:kern w:val="2"/>
          <w:sz w:val="28"/>
          <w:szCs w:val="28"/>
        </w:rPr>
        <w:t xml:space="preserve">планируется </w:t>
      </w:r>
      <w:r>
        <w:rPr>
          <w:kern w:val="2"/>
          <w:sz w:val="28"/>
          <w:szCs w:val="28"/>
        </w:rPr>
        <w:t>разработка Бюджетного прогноза на 202</w:t>
      </w:r>
      <w:r w:rsidR="00C943BF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-202</w:t>
      </w:r>
      <w:r w:rsidR="00C943BF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год.</w:t>
      </w:r>
      <w:r w:rsidRPr="00C32098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Указанными Правилами у</w:t>
      </w:r>
      <w:r w:rsidRPr="002E4957">
        <w:rPr>
          <w:sz w:val="28"/>
          <w:szCs w:val="28"/>
        </w:rPr>
        <w:t xml:space="preserve">становлено, что бюджетный прогноз </w:t>
      </w:r>
      <w:r>
        <w:rPr>
          <w:sz w:val="28"/>
          <w:szCs w:val="28"/>
        </w:rPr>
        <w:t>Литвиновского сельского поселения Белокалитвинского района</w:t>
      </w:r>
      <w:r w:rsidRPr="002E4957">
        <w:rPr>
          <w:sz w:val="28"/>
          <w:szCs w:val="28"/>
        </w:rPr>
        <w:t xml:space="preserve"> на долгосрочный период разрабатывается </w:t>
      </w:r>
      <w:r>
        <w:rPr>
          <w:sz w:val="28"/>
          <w:szCs w:val="28"/>
        </w:rPr>
        <w:t>каждые три года на шесть лет на основе прогноза социально-экономического развития Литвиновского сельского поселения Белокалитвинского района</w:t>
      </w:r>
      <w:r w:rsidRPr="002E4957">
        <w:rPr>
          <w:sz w:val="28"/>
          <w:szCs w:val="28"/>
        </w:rPr>
        <w:t>.</w:t>
      </w:r>
    </w:p>
    <w:p w:rsidR="00C943BF" w:rsidRDefault="00C943BF" w:rsidP="00C94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разработан на шестилетний период 2021-2026 годов и содержит информацию об основных параметрах варианта прогноза социально-экономического развития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, определенных в качестве базовых для целей долгосрочного бюджетного планирования, прогноз основных характеристик бюджета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Белокалитвинского района, а также основные подходы к формированию бюджетной политики в указанном периоде.</w:t>
      </w:r>
    </w:p>
    <w:p w:rsidR="00273F79" w:rsidRPr="00F17F4C" w:rsidRDefault="00273F79" w:rsidP="00273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На 2021 год параметры бюджетного прогноза сформированы с учетом первоначально утвержденного решения Собрания депутатов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F17F4C">
        <w:rPr>
          <w:sz w:val="28"/>
          <w:szCs w:val="28"/>
        </w:rPr>
        <w:t xml:space="preserve">.12.2020 № </w:t>
      </w:r>
      <w:r>
        <w:rPr>
          <w:sz w:val="28"/>
          <w:szCs w:val="28"/>
        </w:rPr>
        <w:t>112</w:t>
      </w:r>
      <w:r w:rsidRPr="00F17F4C">
        <w:rPr>
          <w:sz w:val="28"/>
          <w:szCs w:val="28"/>
        </w:rPr>
        <w:t xml:space="preserve"> «О бюджете</w:t>
      </w:r>
      <w:r w:rsidRPr="00C943BF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Белокалитвинского района на 2021 год и на плановый период 2022 и 2023 годов».</w:t>
      </w:r>
    </w:p>
    <w:p w:rsidR="00C943BF" w:rsidRPr="00F17F4C" w:rsidRDefault="00C943BF" w:rsidP="00C94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На 202</w:t>
      </w:r>
      <w:r w:rsidR="00CB5D45">
        <w:rPr>
          <w:sz w:val="28"/>
          <w:szCs w:val="28"/>
        </w:rPr>
        <w:t>2</w:t>
      </w:r>
      <w:r w:rsidRPr="00F17F4C">
        <w:rPr>
          <w:sz w:val="28"/>
          <w:szCs w:val="28"/>
        </w:rPr>
        <w:t xml:space="preserve"> год параметры бюджетного прогноза сформированы с учетом первоначально утвержденного решения Собрания депутатов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от 2</w:t>
      </w:r>
      <w:r w:rsidR="00CB5D45">
        <w:rPr>
          <w:sz w:val="28"/>
          <w:szCs w:val="28"/>
        </w:rPr>
        <w:t>8</w:t>
      </w:r>
      <w:r w:rsidRPr="00F17F4C">
        <w:rPr>
          <w:sz w:val="28"/>
          <w:szCs w:val="28"/>
        </w:rPr>
        <w:t>.12.202</w:t>
      </w:r>
      <w:r w:rsidR="00CB5D45">
        <w:rPr>
          <w:sz w:val="28"/>
          <w:szCs w:val="28"/>
        </w:rPr>
        <w:t>1</w:t>
      </w:r>
      <w:r w:rsidRPr="00F17F4C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F17F4C">
        <w:rPr>
          <w:sz w:val="28"/>
          <w:szCs w:val="28"/>
        </w:rPr>
        <w:t xml:space="preserve"> «О бюджете</w:t>
      </w:r>
      <w:r w:rsidRPr="00C943BF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Белокалитвинского района на 202</w:t>
      </w:r>
      <w:r w:rsidR="00CB5D45">
        <w:rPr>
          <w:sz w:val="28"/>
          <w:szCs w:val="28"/>
        </w:rPr>
        <w:t>2</w:t>
      </w:r>
      <w:r w:rsidRPr="00F17F4C">
        <w:rPr>
          <w:sz w:val="28"/>
          <w:szCs w:val="28"/>
        </w:rPr>
        <w:t xml:space="preserve"> год и на плановый период 202</w:t>
      </w:r>
      <w:r w:rsidR="00CB5D45">
        <w:rPr>
          <w:sz w:val="28"/>
          <w:szCs w:val="28"/>
        </w:rPr>
        <w:t>3</w:t>
      </w:r>
      <w:r w:rsidRPr="00F17F4C">
        <w:rPr>
          <w:sz w:val="28"/>
          <w:szCs w:val="28"/>
        </w:rPr>
        <w:t xml:space="preserve"> и 202</w:t>
      </w:r>
      <w:r w:rsidR="00CB5D45">
        <w:rPr>
          <w:sz w:val="28"/>
          <w:szCs w:val="28"/>
        </w:rPr>
        <w:t>4</w:t>
      </w:r>
      <w:r w:rsidRPr="00F17F4C">
        <w:rPr>
          <w:sz w:val="28"/>
          <w:szCs w:val="28"/>
        </w:rPr>
        <w:t xml:space="preserve"> годов».</w:t>
      </w:r>
    </w:p>
    <w:p w:rsidR="00C943BF" w:rsidRPr="00F17F4C" w:rsidRDefault="00C943BF" w:rsidP="00C94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На период 202</w:t>
      </w:r>
      <w:r w:rsidR="00CB5D45">
        <w:rPr>
          <w:sz w:val="28"/>
          <w:szCs w:val="28"/>
        </w:rPr>
        <w:t>3</w:t>
      </w:r>
      <w:r w:rsidRPr="00F17F4C">
        <w:rPr>
          <w:sz w:val="28"/>
          <w:szCs w:val="28"/>
        </w:rPr>
        <w:t>-202</w:t>
      </w:r>
      <w:r w:rsidR="00CB5D45">
        <w:rPr>
          <w:sz w:val="28"/>
          <w:szCs w:val="28"/>
        </w:rPr>
        <w:t>5</w:t>
      </w:r>
      <w:r w:rsidRPr="00F17F4C">
        <w:rPr>
          <w:sz w:val="28"/>
          <w:szCs w:val="28"/>
        </w:rPr>
        <w:t xml:space="preserve"> годов параметры бюджетного прогноза сформированы с учетом первоначально утвержденного решения Собрания депутатов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от 2</w:t>
      </w:r>
      <w:r w:rsidR="00CB5D45">
        <w:rPr>
          <w:sz w:val="28"/>
          <w:szCs w:val="28"/>
        </w:rPr>
        <w:t>7</w:t>
      </w:r>
      <w:r w:rsidRPr="00F17F4C">
        <w:rPr>
          <w:sz w:val="28"/>
          <w:szCs w:val="28"/>
        </w:rPr>
        <w:t>.12.202</w:t>
      </w:r>
      <w:r w:rsidR="00CB5D45">
        <w:rPr>
          <w:sz w:val="28"/>
          <w:szCs w:val="28"/>
        </w:rPr>
        <w:t>2</w:t>
      </w:r>
      <w:r w:rsidRPr="00F17F4C">
        <w:rPr>
          <w:sz w:val="28"/>
          <w:szCs w:val="28"/>
        </w:rPr>
        <w:t xml:space="preserve"> № </w:t>
      </w:r>
      <w:r w:rsidR="00CB5D45">
        <w:rPr>
          <w:sz w:val="28"/>
          <w:szCs w:val="28"/>
        </w:rPr>
        <w:t>41</w:t>
      </w:r>
      <w:r w:rsidRPr="00F17F4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Белокалитвинского района на 202</w:t>
      </w:r>
      <w:r w:rsidR="00CB5D45">
        <w:rPr>
          <w:sz w:val="28"/>
          <w:szCs w:val="28"/>
        </w:rPr>
        <w:t>3</w:t>
      </w:r>
      <w:r w:rsidRPr="00F17F4C">
        <w:rPr>
          <w:sz w:val="28"/>
          <w:szCs w:val="28"/>
        </w:rPr>
        <w:t xml:space="preserve"> год и на плановый период 202</w:t>
      </w:r>
      <w:r w:rsidR="00CB5D45">
        <w:rPr>
          <w:sz w:val="28"/>
          <w:szCs w:val="28"/>
        </w:rPr>
        <w:t>4</w:t>
      </w:r>
      <w:r w:rsidRPr="00F17F4C">
        <w:rPr>
          <w:sz w:val="28"/>
          <w:szCs w:val="28"/>
        </w:rPr>
        <w:t xml:space="preserve"> и 202</w:t>
      </w:r>
      <w:r w:rsidR="00CB5D45">
        <w:rPr>
          <w:sz w:val="28"/>
          <w:szCs w:val="28"/>
        </w:rPr>
        <w:t>5</w:t>
      </w:r>
      <w:r w:rsidRPr="00F17F4C">
        <w:rPr>
          <w:sz w:val="28"/>
          <w:szCs w:val="28"/>
        </w:rPr>
        <w:t xml:space="preserve"> годов».</w:t>
      </w:r>
    </w:p>
    <w:p w:rsidR="003B6428" w:rsidRDefault="006F3F23" w:rsidP="00273F79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F17F4C">
        <w:rPr>
          <w:sz w:val="28"/>
          <w:szCs w:val="28"/>
        </w:rPr>
        <w:t xml:space="preserve">Собственные налоговые и неналоговые доходы бюджета </w:t>
      </w:r>
      <w:r>
        <w:rPr>
          <w:sz w:val="28"/>
          <w:szCs w:val="28"/>
        </w:rPr>
        <w:t>Литвиновского сельского поселения</w:t>
      </w:r>
      <w:r w:rsidRPr="00F17F4C">
        <w:rPr>
          <w:sz w:val="28"/>
          <w:szCs w:val="28"/>
        </w:rPr>
        <w:t xml:space="preserve"> Белокалитвинского района к 2026 году увеличатся в </w:t>
      </w:r>
      <w:r w:rsidR="00EB1FE0" w:rsidRPr="000429E7">
        <w:rPr>
          <w:sz w:val="28"/>
          <w:szCs w:val="28"/>
        </w:rPr>
        <w:t>12.1</w:t>
      </w:r>
      <w:r w:rsidRPr="00F17F4C">
        <w:rPr>
          <w:sz w:val="28"/>
          <w:szCs w:val="28"/>
        </w:rPr>
        <w:t> раза к уровню 202</w:t>
      </w:r>
      <w:r w:rsidR="00CB5D45">
        <w:rPr>
          <w:sz w:val="28"/>
          <w:szCs w:val="28"/>
        </w:rPr>
        <w:t>2</w:t>
      </w:r>
      <w:r w:rsidRPr="00F17F4C">
        <w:rPr>
          <w:sz w:val="28"/>
          <w:szCs w:val="28"/>
        </w:rPr>
        <w:t xml:space="preserve"> года. </w:t>
      </w:r>
    </w:p>
    <w:p w:rsidR="003B6428" w:rsidRDefault="003B6428" w:rsidP="003B6428">
      <w:pPr>
        <w:rPr>
          <w:kern w:val="2"/>
          <w:sz w:val="28"/>
          <w:szCs w:val="28"/>
        </w:rPr>
        <w:sectPr w:rsidR="003B6428" w:rsidSect="00FD05D0">
          <w:footerReference w:type="default" r:id="rId9"/>
          <w:pgSz w:w="11907" w:h="16840"/>
          <w:pgMar w:top="709" w:right="708" w:bottom="1134" w:left="1304" w:header="720" w:footer="720" w:gutter="0"/>
          <w:cols w:space="720"/>
          <w:docGrid w:linePitch="272"/>
        </w:sectPr>
      </w:pPr>
    </w:p>
    <w:p w:rsidR="003B6428" w:rsidRPr="008C3D00" w:rsidRDefault="003B6428" w:rsidP="003B64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50"/>
      <w:bookmarkEnd w:id="3"/>
      <w:r w:rsidRPr="008C3D00">
        <w:rPr>
          <w:b/>
          <w:sz w:val="28"/>
          <w:szCs w:val="28"/>
        </w:rPr>
        <w:lastRenderedPageBreak/>
        <w:t xml:space="preserve">1. </w:t>
      </w:r>
      <w:r w:rsidRPr="008C3D00">
        <w:rPr>
          <w:b/>
          <w:kern w:val="2"/>
          <w:sz w:val="28"/>
          <w:szCs w:val="28"/>
        </w:rPr>
        <w:t>О</w:t>
      </w:r>
      <w:r w:rsidRPr="008C3D00">
        <w:rPr>
          <w:b/>
          <w:sz w:val="28"/>
          <w:szCs w:val="28"/>
        </w:rPr>
        <w:t xml:space="preserve">сновные параметры варианта долгосрочного прогноза, а также иных показателей социально-экономического развития </w:t>
      </w:r>
      <w:r>
        <w:rPr>
          <w:b/>
          <w:sz w:val="28"/>
          <w:szCs w:val="28"/>
        </w:rPr>
        <w:t>Литвиновского</w:t>
      </w:r>
      <w:r w:rsidRPr="008C3D00">
        <w:rPr>
          <w:b/>
          <w:sz w:val="28"/>
          <w:szCs w:val="28"/>
        </w:rPr>
        <w:t xml:space="preserve"> сельского поселения Белокалитвинского района, определенных в качестве базовых для целей долгосрочного бюджетного планирования </w:t>
      </w:r>
    </w:p>
    <w:p w:rsidR="003B6428" w:rsidRPr="00813AD8" w:rsidRDefault="003B6428" w:rsidP="003B6428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3B6428" w:rsidRDefault="003B6428" w:rsidP="003B6428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229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3847"/>
        <w:gridCol w:w="1753"/>
        <w:gridCol w:w="1624"/>
        <w:gridCol w:w="1772"/>
        <w:gridCol w:w="1772"/>
        <w:gridCol w:w="1624"/>
        <w:gridCol w:w="1625"/>
        <w:gridCol w:w="1656"/>
      </w:tblGrid>
      <w:tr w:rsidR="003B6428" w:rsidTr="00442FDE">
        <w:trPr>
          <w:trHeight w:val="275"/>
          <w:tblHeader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428" w:rsidRPr="00EB7479" w:rsidRDefault="003B6428" w:rsidP="00442FDE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№</w:t>
            </w:r>
          </w:p>
          <w:p w:rsidR="003B6428" w:rsidRPr="00B806F9" w:rsidRDefault="003B6428" w:rsidP="00442FDE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EB747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3B6428" w:rsidTr="00442FDE">
        <w:trPr>
          <w:trHeight w:val="297"/>
          <w:tblHeader/>
          <w:jc w:val="center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ind w:firstLine="771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</w:t>
            </w:r>
            <w:r w:rsidR="00C943BF"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3BF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3BF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3BF">
              <w:rPr>
                <w:sz w:val="28"/>
                <w:szCs w:val="28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3BF">
              <w:rPr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C943BF" w:rsidRDefault="003B6428" w:rsidP="00C943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3BF">
              <w:rPr>
                <w:sz w:val="28"/>
                <w:szCs w:val="28"/>
              </w:rPr>
              <w:t>6</w:t>
            </w:r>
          </w:p>
        </w:tc>
      </w:tr>
      <w:tr w:rsidR="003B6428" w:rsidTr="00442FDE">
        <w:trPr>
          <w:trHeight w:val="205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427C3" w:rsidTr="00442FDE">
        <w:trPr>
          <w:trHeight w:val="205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E27DFE" w:rsidRDefault="004427C3" w:rsidP="00442FDE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E27DFE" w:rsidRDefault="004427C3" w:rsidP="00442FDE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C56F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42FDE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42FDE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42FDE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42F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133546" w:rsidRDefault="004427C3" w:rsidP="00442F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427C3" w:rsidTr="00442FDE">
        <w:trPr>
          <w:trHeight w:val="205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EB1FE0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427C3">
              <w:rPr>
                <w:sz w:val="28"/>
                <w:szCs w:val="28"/>
              </w:rPr>
              <w:t>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BE3363" w:rsidRDefault="004427C3" w:rsidP="00442FD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E3363">
              <w:rPr>
                <w:bCs/>
                <w:kern w:val="2"/>
                <w:sz w:val="28"/>
                <w:szCs w:val="28"/>
              </w:rPr>
              <w:t>Фонд заработной платы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BB43A6" w:rsidRDefault="004427C3" w:rsidP="00442F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BB43A6" w:rsidRDefault="004427C3" w:rsidP="004C56F7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8E62E2" w:rsidRDefault="004427C3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8E62E2" w:rsidRDefault="004427C3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8E62E2" w:rsidRDefault="004427C3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8E62E2" w:rsidRDefault="004427C3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8E62E2" w:rsidRDefault="004427C3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4427C3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BB43A6" w:rsidRDefault="004427C3" w:rsidP="00442FDE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BB43A6" w:rsidRDefault="004427C3" w:rsidP="00442FD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</w:t>
            </w:r>
            <w:r w:rsidRPr="00BB43A6">
              <w:rPr>
                <w:kern w:val="2"/>
                <w:sz w:val="24"/>
                <w:szCs w:val="24"/>
              </w:rPr>
              <w:t>. рублей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140375.6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0429E7" w:rsidRDefault="004427C3" w:rsidP="004C56F7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429E7">
              <w:rPr>
                <w:kern w:val="2"/>
                <w:sz w:val="28"/>
                <w:szCs w:val="28"/>
                <w:lang w:val="en-US"/>
              </w:rPr>
              <w:t>86346.72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jc w:val="center"/>
              <w:rPr>
                <w:kern w:val="2"/>
                <w:sz w:val="28"/>
                <w:szCs w:val="28"/>
              </w:rPr>
            </w:pPr>
            <w:r w:rsidRPr="00273F79">
              <w:rPr>
                <w:kern w:val="2"/>
                <w:sz w:val="28"/>
                <w:szCs w:val="28"/>
              </w:rPr>
              <w:t>87681,86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jc w:val="center"/>
              <w:rPr>
                <w:kern w:val="2"/>
                <w:sz w:val="28"/>
                <w:szCs w:val="28"/>
              </w:rPr>
            </w:pPr>
            <w:r w:rsidRPr="00273F79">
              <w:rPr>
                <w:kern w:val="2"/>
                <w:sz w:val="28"/>
                <w:szCs w:val="28"/>
              </w:rPr>
              <w:t>96822,42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42FDE">
            <w:pPr>
              <w:jc w:val="center"/>
              <w:rPr>
                <w:kern w:val="2"/>
                <w:sz w:val="28"/>
                <w:szCs w:val="28"/>
              </w:rPr>
            </w:pPr>
            <w:r w:rsidRPr="00273F79">
              <w:rPr>
                <w:kern w:val="2"/>
                <w:sz w:val="28"/>
                <w:szCs w:val="28"/>
              </w:rPr>
              <w:t>106159,03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133546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33546">
              <w:rPr>
                <w:kern w:val="2"/>
                <w:sz w:val="28"/>
                <w:szCs w:val="28"/>
                <w:lang w:val="en-US"/>
              </w:rPr>
              <w:t>126282.97</w:t>
            </w:r>
          </w:p>
        </w:tc>
      </w:tr>
      <w:tr w:rsidR="004427C3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Pr="00BB43A6" w:rsidRDefault="004427C3" w:rsidP="00442FD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BB43A6" w:rsidRDefault="004427C3" w:rsidP="00442FDE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4427C3" w:rsidP="004C56F7">
            <w:pPr>
              <w:jc w:val="center"/>
              <w:rPr>
                <w:kern w:val="2"/>
                <w:sz w:val="28"/>
                <w:szCs w:val="28"/>
              </w:rPr>
            </w:pPr>
            <w:r w:rsidRPr="00133546">
              <w:rPr>
                <w:kern w:val="2"/>
                <w:sz w:val="28"/>
                <w:szCs w:val="28"/>
              </w:rPr>
              <w:t>114,8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0429E7" w:rsidRDefault="004427C3" w:rsidP="00133546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429E7">
              <w:rPr>
                <w:kern w:val="2"/>
                <w:sz w:val="28"/>
                <w:szCs w:val="28"/>
                <w:lang w:val="en-US"/>
              </w:rPr>
              <w:t>106</w:t>
            </w:r>
            <w:r w:rsidR="00133546" w:rsidRPr="000429E7">
              <w:rPr>
                <w:kern w:val="2"/>
                <w:sz w:val="28"/>
                <w:szCs w:val="28"/>
                <w:lang w:val="en-US"/>
              </w:rPr>
              <w:t>.9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jc w:val="center"/>
              <w:rPr>
                <w:kern w:val="2"/>
                <w:sz w:val="28"/>
                <w:szCs w:val="28"/>
              </w:rPr>
            </w:pPr>
            <w:r w:rsidRPr="00273F79">
              <w:rPr>
                <w:kern w:val="2"/>
                <w:sz w:val="28"/>
                <w:szCs w:val="28"/>
              </w:rPr>
              <w:t>106,9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jc w:val="center"/>
              <w:rPr>
                <w:kern w:val="2"/>
                <w:sz w:val="28"/>
                <w:szCs w:val="28"/>
              </w:rPr>
            </w:pPr>
            <w:r w:rsidRPr="00273F79">
              <w:rPr>
                <w:kern w:val="2"/>
                <w:sz w:val="28"/>
                <w:szCs w:val="28"/>
              </w:rPr>
              <w:t>106,7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42FDE">
            <w:pPr>
              <w:jc w:val="center"/>
              <w:rPr>
                <w:kern w:val="2"/>
                <w:sz w:val="28"/>
                <w:szCs w:val="28"/>
              </w:rPr>
            </w:pPr>
            <w:r w:rsidRPr="00273F79">
              <w:rPr>
                <w:kern w:val="2"/>
                <w:sz w:val="28"/>
                <w:szCs w:val="28"/>
              </w:rPr>
              <w:t>106,6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133546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33546">
              <w:rPr>
                <w:kern w:val="2"/>
                <w:sz w:val="28"/>
                <w:szCs w:val="28"/>
                <w:lang w:val="en-US"/>
              </w:rPr>
              <w:t>107.7</w:t>
            </w:r>
          </w:p>
        </w:tc>
      </w:tr>
      <w:tr w:rsidR="004427C3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62089F" w:rsidRDefault="004427C3" w:rsidP="00442FDE">
            <w:pPr>
              <w:rPr>
                <w:bCs/>
                <w:sz w:val="24"/>
                <w:szCs w:val="24"/>
              </w:rPr>
            </w:pPr>
            <w:r w:rsidRPr="0062089F">
              <w:rPr>
                <w:bCs/>
                <w:sz w:val="24"/>
                <w:szCs w:val="24"/>
              </w:rPr>
              <w:t>Среднесписочная численность работников территории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62089F" w:rsidRDefault="004427C3" w:rsidP="0044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0429E7" w:rsidRDefault="004427C3" w:rsidP="004C56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429E7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jc w:val="center"/>
              <w:rPr>
                <w:color w:val="000000"/>
                <w:sz w:val="24"/>
                <w:szCs w:val="24"/>
              </w:rPr>
            </w:pPr>
            <w:r w:rsidRPr="00273F7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jc w:val="center"/>
              <w:rPr>
                <w:color w:val="000000"/>
                <w:sz w:val="24"/>
                <w:szCs w:val="24"/>
              </w:rPr>
            </w:pPr>
            <w:r w:rsidRPr="00273F7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42FDE">
            <w:pPr>
              <w:jc w:val="center"/>
              <w:rPr>
                <w:color w:val="000000"/>
                <w:sz w:val="24"/>
                <w:szCs w:val="24"/>
              </w:rPr>
            </w:pPr>
            <w:r w:rsidRPr="00273F7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4427C3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3546">
              <w:rPr>
                <w:color w:val="000000"/>
                <w:sz w:val="24"/>
                <w:szCs w:val="24"/>
                <w:lang w:val="en-US"/>
              </w:rPr>
              <w:t>272</w:t>
            </w:r>
          </w:p>
        </w:tc>
      </w:tr>
      <w:tr w:rsidR="004427C3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EB7479" w:rsidRDefault="004427C3" w:rsidP="0044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EB7479" w:rsidRDefault="004427C3" w:rsidP="0044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26526.0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0429E7" w:rsidRDefault="004427C3" w:rsidP="004C56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429E7">
              <w:rPr>
                <w:color w:val="000000"/>
                <w:sz w:val="24"/>
                <w:szCs w:val="24"/>
                <w:lang w:val="en-US"/>
              </w:rPr>
              <w:t>29490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jc w:val="center"/>
              <w:rPr>
                <w:color w:val="000000"/>
                <w:sz w:val="24"/>
                <w:szCs w:val="24"/>
              </w:rPr>
            </w:pPr>
            <w:r w:rsidRPr="00273F79">
              <w:rPr>
                <w:color w:val="000000"/>
                <w:sz w:val="24"/>
                <w:szCs w:val="24"/>
              </w:rPr>
              <w:t>31907,52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jc w:val="center"/>
              <w:rPr>
                <w:color w:val="000000"/>
                <w:sz w:val="24"/>
                <w:szCs w:val="24"/>
              </w:rPr>
            </w:pPr>
            <w:r w:rsidRPr="00273F79">
              <w:rPr>
                <w:color w:val="000000"/>
                <w:sz w:val="24"/>
                <w:szCs w:val="24"/>
              </w:rPr>
              <w:t>34044,45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42FDE">
            <w:pPr>
              <w:jc w:val="center"/>
              <w:rPr>
                <w:color w:val="000000"/>
                <w:sz w:val="24"/>
                <w:szCs w:val="24"/>
              </w:rPr>
            </w:pPr>
            <w:r w:rsidRPr="00273F79">
              <w:rPr>
                <w:color w:val="000000"/>
                <w:sz w:val="24"/>
                <w:szCs w:val="24"/>
              </w:rPr>
              <w:t>36256,50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133546" w:rsidRDefault="00133546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3546">
              <w:rPr>
                <w:color w:val="000000"/>
                <w:sz w:val="24"/>
                <w:szCs w:val="24"/>
                <w:lang w:val="en-US"/>
              </w:rPr>
              <w:t>38689.6</w:t>
            </w:r>
          </w:p>
        </w:tc>
      </w:tr>
      <w:tr w:rsidR="004427C3" w:rsidTr="00442FDE">
        <w:trPr>
          <w:trHeight w:val="32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EB7479" w:rsidRDefault="004427C3" w:rsidP="00442FDE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EB7479" w:rsidRDefault="004427C3" w:rsidP="00442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A12F5B" w:rsidRDefault="004427C3" w:rsidP="004C56F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42FD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42FD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42FD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42FD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8E62E2" w:rsidRDefault="004427C3" w:rsidP="00442FD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B6428" w:rsidRPr="00813AD8" w:rsidRDefault="003B6428" w:rsidP="003B64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52"/>
      <w:bookmarkEnd w:id="4"/>
      <w:r w:rsidRPr="00813AD8">
        <w:rPr>
          <w:sz w:val="28"/>
          <w:szCs w:val="28"/>
        </w:rPr>
        <w:lastRenderedPageBreak/>
        <w:t xml:space="preserve">2. Прогноз основных характеристик бюджета </w:t>
      </w:r>
      <w:r>
        <w:rPr>
          <w:sz w:val="28"/>
          <w:szCs w:val="28"/>
        </w:rPr>
        <w:t>Литвиновского сельского поселения Белокалитвинского района</w:t>
      </w:r>
    </w:p>
    <w:p w:rsidR="003B6428" w:rsidRDefault="003B6428" w:rsidP="003B64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18D">
        <w:rPr>
          <w:sz w:val="28"/>
          <w:szCs w:val="28"/>
        </w:rPr>
        <w:t>(</w:t>
      </w:r>
      <w:r>
        <w:rPr>
          <w:sz w:val="28"/>
          <w:szCs w:val="28"/>
        </w:rPr>
        <w:t>тыс</w:t>
      </w:r>
      <w:r w:rsidRPr="002C518D">
        <w:rPr>
          <w:sz w:val="28"/>
          <w:szCs w:val="28"/>
        </w:rPr>
        <w:t>. рублей)</w:t>
      </w:r>
    </w:p>
    <w:tbl>
      <w:tblPr>
        <w:tblW w:w="5108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  <w:gridCol w:w="1647"/>
        <w:gridCol w:w="1766"/>
        <w:gridCol w:w="1766"/>
        <w:gridCol w:w="1619"/>
        <w:gridCol w:w="1620"/>
        <w:gridCol w:w="1653"/>
      </w:tblGrid>
      <w:tr w:rsidR="003B6428" w:rsidTr="00442FDE">
        <w:trPr>
          <w:trHeight w:val="263"/>
          <w:jc w:val="center"/>
        </w:trPr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3B6428" w:rsidTr="00442FDE">
        <w:trPr>
          <w:trHeight w:val="275"/>
          <w:jc w:val="center"/>
        </w:trPr>
        <w:tc>
          <w:tcPr>
            <w:tcW w:w="6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6F3F23" w:rsidRDefault="003B6428" w:rsidP="006F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</w:t>
            </w:r>
            <w:r w:rsidR="006F3F23"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6F3F23" w:rsidRDefault="003B6428" w:rsidP="008E6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F23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6F3F23" w:rsidRDefault="003B6428" w:rsidP="006F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F23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6F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F23">
              <w:rPr>
                <w:sz w:val="28"/>
                <w:szCs w:val="28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6F3F23" w:rsidRDefault="003B6428" w:rsidP="006F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F23"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6F3F23" w:rsidRDefault="003B6428" w:rsidP="006F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F23">
              <w:rPr>
                <w:sz w:val="28"/>
                <w:szCs w:val="28"/>
              </w:rPr>
              <w:t>6</w:t>
            </w:r>
          </w:p>
        </w:tc>
      </w:tr>
      <w:tr w:rsidR="003B6428" w:rsidTr="00442FDE">
        <w:trPr>
          <w:jc w:val="center"/>
        </w:trPr>
        <w:tc>
          <w:tcPr>
            <w:tcW w:w="16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Литвиновского сельского поселения Белокалитвинского района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12274.0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15531.6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154356,8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18719,4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11665,2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7988.0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3820.1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4735.4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4690,8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4454,1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4533,7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4281.3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CE6B7D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8453.9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10796.2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149666,0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14265,3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273F79" w:rsidRDefault="00273F79" w:rsidP="00442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7131,5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3706.7</w:t>
            </w:r>
          </w:p>
        </w:tc>
      </w:tr>
      <w:tr w:rsidR="00273F79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3F79" w:rsidRDefault="00273F79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F79" w:rsidRPr="00CE6B7D" w:rsidRDefault="00273F79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12274.0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F79" w:rsidRPr="007F6B4F" w:rsidRDefault="00273F79" w:rsidP="004C56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F6B4F">
              <w:rPr>
                <w:sz w:val="28"/>
                <w:szCs w:val="28"/>
                <w:lang w:val="en-US"/>
              </w:rPr>
              <w:t>15531.6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F79" w:rsidRPr="00273F79" w:rsidRDefault="00273F79" w:rsidP="00B4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154356,8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F79" w:rsidRPr="00273F79" w:rsidRDefault="00273F79" w:rsidP="00B4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18719,4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F79" w:rsidRPr="00273F79" w:rsidRDefault="00273F79" w:rsidP="00B43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11665,2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F79" w:rsidRPr="004427C3" w:rsidRDefault="00273F79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427C3">
              <w:rPr>
                <w:sz w:val="28"/>
                <w:szCs w:val="28"/>
                <w:lang w:val="en-US"/>
              </w:rPr>
              <w:t>7988.0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7C3">
              <w:rPr>
                <w:sz w:val="28"/>
                <w:szCs w:val="28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7C3">
              <w:rPr>
                <w:sz w:val="28"/>
                <w:szCs w:val="28"/>
              </w:rPr>
              <w:t>0,0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7F6B4F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6B4F">
              <w:rPr>
                <w:sz w:val="28"/>
                <w:szCs w:val="28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7C3">
              <w:rPr>
                <w:sz w:val="28"/>
                <w:szCs w:val="28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P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7C3">
              <w:rPr>
                <w:sz w:val="28"/>
                <w:szCs w:val="28"/>
              </w:rPr>
              <w:t>0,0</w:t>
            </w:r>
          </w:p>
        </w:tc>
      </w:tr>
      <w:tr w:rsidR="004427C3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C5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7C3" w:rsidRDefault="004427C3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6426E" w:rsidRDefault="00D6426E" w:rsidP="00D6426E">
      <w:pPr>
        <w:pStyle w:val="af"/>
        <w:numPr>
          <w:ilvl w:val="1"/>
          <w:numId w:val="4"/>
        </w:numPr>
        <w:tabs>
          <w:tab w:val="left" w:pos="9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2.1. «Показатели финансового обеспечения муниципальных программ Литвиновского сельского поселения» изложить в редакции.</w:t>
      </w:r>
    </w:p>
    <w:p w:rsidR="00D6426E" w:rsidRDefault="00D6426E" w:rsidP="00D6426E">
      <w:pPr>
        <w:tabs>
          <w:tab w:val="left" w:pos="904"/>
        </w:tabs>
        <w:jc w:val="both"/>
        <w:rPr>
          <w:sz w:val="28"/>
          <w:szCs w:val="28"/>
        </w:rPr>
      </w:pPr>
    </w:p>
    <w:p w:rsidR="00D6426E" w:rsidRDefault="00D6426E" w:rsidP="00D6426E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(тыс. 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380"/>
        <w:gridCol w:w="1378"/>
        <w:gridCol w:w="1407"/>
        <w:gridCol w:w="1125"/>
        <w:gridCol w:w="1265"/>
        <w:gridCol w:w="984"/>
        <w:gridCol w:w="1157"/>
      </w:tblGrid>
      <w:tr w:rsidR="00D6426E" w:rsidTr="00D6426E">
        <w:tc>
          <w:tcPr>
            <w:tcW w:w="1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 w:rsidP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Литвиновского сельского поселения </w:t>
            </w:r>
          </w:p>
        </w:tc>
      </w:tr>
      <w:tr w:rsidR="00D6426E" w:rsidTr="00D6426E">
        <w:tc>
          <w:tcPr>
            <w:tcW w:w="8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6426E" w:rsidTr="00D6426E">
        <w:tc>
          <w:tcPr>
            <w:tcW w:w="8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E" w:rsidRDefault="00D6426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 w:rsidP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D6426E" w:rsidP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Pr="00D6426E" w:rsidRDefault="00D6426E" w:rsidP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2026</w:t>
            </w:r>
          </w:p>
        </w:tc>
      </w:tr>
    </w:tbl>
    <w:p w:rsidR="00D6426E" w:rsidRDefault="00D6426E" w:rsidP="00D6426E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381"/>
        <w:gridCol w:w="1414"/>
        <w:gridCol w:w="1411"/>
        <w:gridCol w:w="1129"/>
        <w:gridCol w:w="1269"/>
        <w:gridCol w:w="988"/>
        <w:gridCol w:w="1104"/>
      </w:tblGrid>
      <w:tr w:rsidR="00D6426E" w:rsidTr="00D6426E">
        <w:trPr>
          <w:trHeight w:val="247"/>
          <w:tblHeader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P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Pr="00D6426E" w:rsidRDefault="00D6426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pStyle w:val="ConsPlusNormal"/>
              <w:jc w:val="center"/>
            </w:pPr>
            <w:r>
              <w:t>186,1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pStyle w:val="ConsPlusNormal"/>
              <w:jc w:val="center"/>
            </w:pPr>
            <w:r>
              <w:t>186,1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Pr="00463E1B" w:rsidRDefault="00463E1B">
            <w:pPr>
              <w:pStyle w:val="ConsPlusNormal"/>
              <w:jc w:val="center"/>
            </w:pPr>
            <w:r>
              <w:t>186,1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125.7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 w:rsidP="00762555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  <w:r w:rsidR="0076255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FB6CBB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</w:t>
            </w:r>
          </w:p>
        </w:tc>
      </w:tr>
      <w:tr w:rsidR="00D6426E" w:rsidTr="0053779A">
        <w:trPr>
          <w:trHeight w:val="1035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779A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65.4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6254.3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5570.1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2740.7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5059.5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5084,7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3031.6</w:t>
            </w:r>
          </w:p>
        </w:tc>
      </w:tr>
      <w:tr w:rsidR="00D6426E" w:rsidTr="00D6426E">
        <w:trPr>
          <w:trHeight w:val="574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Энергоэффективность и развитие энергетики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789E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FB6CBB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FB6CBB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политика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85.0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Литвиновского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1900.1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77789E" w:rsidP="00133546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2027.</w:t>
            </w:r>
            <w:r w:rsidR="0013354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53779A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687.8</w:t>
            </w:r>
          </w:p>
        </w:tc>
      </w:tr>
      <w:tr w:rsidR="00D6426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Управление муниципальным имуществом в Литвиновском сельском поселении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7789E" w:rsidRDefault="0077789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762555" w:rsidRDefault="0077789E">
            <w:pPr>
              <w:rPr>
                <w:sz w:val="28"/>
                <w:szCs w:val="28"/>
                <w:lang w:val="en-US"/>
              </w:rPr>
            </w:pPr>
            <w:r w:rsidRPr="00762555">
              <w:rPr>
                <w:sz w:val="28"/>
                <w:szCs w:val="28"/>
                <w:lang w:val="en-US"/>
              </w:rPr>
              <w:t>157.5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26E" w:rsidRDefault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Pr="00463E1B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E" w:rsidRDefault="00FB6CBB" w:rsidP="00D6426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77789E" w:rsidTr="00D6426E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89E" w:rsidRPr="0077789E" w:rsidRDefault="0077789E">
            <w:pPr>
              <w:spacing w:line="216" w:lineRule="auto"/>
              <w:rPr>
                <w:kern w:val="2"/>
                <w:sz w:val="28"/>
                <w:szCs w:val="28"/>
                <w:lang w:eastAsia="en-US"/>
              </w:rPr>
            </w:pPr>
            <w:r w:rsidRPr="0077789E">
              <w:rPr>
                <w:kern w:val="2"/>
                <w:sz w:val="28"/>
                <w:szCs w:val="28"/>
                <w:lang w:eastAsia="en-US"/>
              </w:rPr>
              <w:t>Формирование комфортной городской среды на территории Литвиновского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89E" w:rsidRPr="0077789E" w:rsidRDefault="007778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89E" w:rsidRPr="0077789E" w:rsidRDefault="0077789E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89E" w:rsidRPr="0077789E" w:rsidRDefault="00463E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89E" w:rsidRPr="0077789E" w:rsidRDefault="007778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9E" w:rsidRPr="0077789E" w:rsidRDefault="007778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9E" w:rsidRPr="0077789E" w:rsidRDefault="0077789E" w:rsidP="00D6426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B6428" w:rsidRPr="00813AD8" w:rsidRDefault="003B6428" w:rsidP="003B64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Default="003B6428" w:rsidP="003B64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3B6428" w:rsidSect="000215EB">
          <w:footerReference w:type="even" r:id="rId10"/>
          <w:footerReference w:type="default" r:id="rId11"/>
          <w:pgSz w:w="16840" w:h="11907" w:orient="landscape"/>
          <w:pgMar w:top="851" w:right="567" w:bottom="567" w:left="567" w:header="720" w:footer="720" w:gutter="0"/>
          <w:cols w:space="720"/>
          <w:docGrid w:linePitch="272"/>
        </w:sectPr>
      </w:pPr>
    </w:p>
    <w:p w:rsidR="003B6428" w:rsidRPr="00EB7479" w:rsidRDefault="003B6428" w:rsidP="003B6428">
      <w:pPr>
        <w:jc w:val="center"/>
        <w:rPr>
          <w:sz w:val="28"/>
          <w:szCs w:val="28"/>
        </w:rPr>
      </w:pPr>
      <w:r w:rsidRPr="00124B19">
        <w:rPr>
          <w:sz w:val="28"/>
          <w:szCs w:val="28"/>
        </w:rPr>
        <w:lastRenderedPageBreak/>
        <w:t>2.</w:t>
      </w:r>
      <w:r w:rsidR="00D6426E" w:rsidRPr="00D6426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24B19">
        <w:rPr>
          <w:sz w:val="28"/>
          <w:szCs w:val="28"/>
        </w:rPr>
        <w:t xml:space="preserve"> Основные</w:t>
      </w:r>
      <w:r w:rsidRPr="00EB7479">
        <w:rPr>
          <w:sz w:val="28"/>
          <w:szCs w:val="28"/>
        </w:rPr>
        <w:t xml:space="preserve"> подходы к формированию бюджетной политики</w:t>
      </w:r>
    </w:p>
    <w:p w:rsidR="003B6428" w:rsidRPr="00EB7479" w:rsidRDefault="003B6428" w:rsidP="003B642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Pr="00EB7479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</w:t>
      </w:r>
      <w:r w:rsidR="006F3F23">
        <w:rPr>
          <w:sz w:val="28"/>
          <w:szCs w:val="28"/>
        </w:rPr>
        <w:t>1</w:t>
      </w:r>
      <w:r w:rsidRPr="00EB7479">
        <w:rPr>
          <w:sz w:val="28"/>
          <w:szCs w:val="28"/>
        </w:rPr>
        <w:t>-202</w:t>
      </w:r>
      <w:r w:rsidR="006F3F23">
        <w:rPr>
          <w:sz w:val="28"/>
          <w:szCs w:val="28"/>
        </w:rPr>
        <w:t>6</w:t>
      </w:r>
      <w:r w:rsidRPr="00EB7479">
        <w:rPr>
          <w:sz w:val="28"/>
          <w:szCs w:val="28"/>
        </w:rPr>
        <w:t xml:space="preserve"> годов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Литвиновского сельского поселения</w:t>
      </w:r>
      <w:r w:rsidRPr="00EB7479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</w:t>
      </w:r>
      <w:r w:rsidR="006F3F23">
        <w:rPr>
          <w:sz w:val="28"/>
          <w:szCs w:val="28"/>
        </w:rPr>
        <w:t>1</w:t>
      </w:r>
      <w:r w:rsidRPr="00EB7479">
        <w:rPr>
          <w:sz w:val="28"/>
          <w:szCs w:val="28"/>
        </w:rPr>
        <w:t>-202</w:t>
      </w:r>
      <w:r w:rsidR="006F3F23">
        <w:rPr>
          <w:sz w:val="28"/>
          <w:szCs w:val="28"/>
        </w:rPr>
        <w:t>6</w:t>
      </w:r>
      <w:r w:rsidRPr="00EB7479">
        <w:rPr>
          <w:sz w:val="28"/>
          <w:szCs w:val="28"/>
        </w:rPr>
        <w:t xml:space="preserve"> годов разработан на основе варианта прогноза социально-экономического развития </w:t>
      </w:r>
      <w:r>
        <w:rPr>
          <w:sz w:val="28"/>
          <w:szCs w:val="28"/>
        </w:rPr>
        <w:t>Литвиновского сельского поселения на период до 202</w:t>
      </w:r>
      <w:r w:rsidR="006F3F23">
        <w:rPr>
          <w:sz w:val="28"/>
          <w:szCs w:val="28"/>
        </w:rPr>
        <w:t>6</w:t>
      </w:r>
      <w:r w:rsidRPr="00EB747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AC35A9">
        <w:rPr>
          <w:sz w:val="28"/>
          <w:szCs w:val="28"/>
        </w:rPr>
        <w:t xml:space="preserve">При расчете прогнозных показателей налоговых </w:t>
      </w:r>
      <w:r>
        <w:rPr>
          <w:sz w:val="28"/>
          <w:szCs w:val="28"/>
        </w:rPr>
        <w:t xml:space="preserve"> </w:t>
      </w:r>
      <w:r w:rsidRPr="00AC35A9">
        <w:rPr>
          <w:sz w:val="28"/>
          <w:szCs w:val="28"/>
        </w:rPr>
        <w:t>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Расчет прогнозных показателей дефицита</w:t>
      </w:r>
      <w:r>
        <w:rPr>
          <w:sz w:val="28"/>
          <w:szCs w:val="28"/>
        </w:rPr>
        <w:t>,</w:t>
      </w:r>
      <w:r w:rsidRPr="00EB7479">
        <w:rPr>
          <w:sz w:val="28"/>
          <w:szCs w:val="28"/>
        </w:rPr>
        <w:t xml:space="preserve"> источников его финансирования и </w:t>
      </w:r>
      <w:r>
        <w:rPr>
          <w:sz w:val="28"/>
          <w:szCs w:val="28"/>
        </w:rPr>
        <w:t>муниципального</w:t>
      </w:r>
      <w:r w:rsidRPr="00EB7479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Литвиновского сельского поселения</w:t>
      </w:r>
      <w:r w:rsidRPr="00EB7479">
        <w:rPr>
          <w:sz w:val="28"/>
          <w:szCs w:val="28"/>
        </w:rPr>
        <w:t xml:space="preserve"> осуществлен исходя из ограничений по размеру дефицита и уровню </w:t>
      </w:r>
      <w:r>
        <w:rPr>
          <w:sz w:val="28"/>
          <w:szCs w:val="28"/>
        </w:rPr>
        <w:t>муниципального</w:t>
      </w:r>
      <w:r w:rsidRPr="00EB7479">
        <w:rPr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В прогнозируемом периоде будет продолжена взвешенная долговая политика с учетом снижения уровня долговой нагрузки.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163FFC">
        <w:rPr>
          <w:sz w:val="28"/>
          <w:szCs w:val="28"/>
        </w:rPr>
        <w:t xml:space="preserve">Бюджетная политика </w:t>
      </w:r>
      <w:r>
        <w:rPr>
          <w:sz w:val="28"/>
          <w:szCs w:val="28"/>
        </w:rPr>
        <w:t xml:space="preserve">Литвиновского сельского поселения </w:t>
      </w:r>
      <w:r w:rsidRPr="00163FFC">
        <w:rPr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8"/>
          <w:szCs w:val="28"/>
        </w:rPr>
        <w:t>Литвиновского сельского поселения</w:t>
      </w:r>
      <w:r w:rsidRPr="00163FFC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3B6428" w:rsidRDefault="003B6428" w:rsidP="003B6428">
      <w:pPr>
        <w:jc w:val="center"/>
        <w:rPr>
          <w:sz w:val="28"/>
          <w:szCs w:val="28"/>
        </w:rPr>
      </w:pPr>
      <w:r w:rsidRPr="00163FFC">
        <w:rPr>
          <w:sz w:val="28"/>
          <w:szCs w:val="28"/>
        </w:rPr>
        <w:t>Основные подходы в части собственных (налоговых и неналоговых) доходов</w:t>
      </w:r>
    </w:p>
    <w:p w:rsidR="003B6428" w:rsidRDefault="003B6428" w:rsidP="003B6428">
      <w:pPr>
        <w:ind w:firstLine="709"/>
        <w:jc w:val="center"/>
        <w:rPr>
          <w:sz w:val="28"/>
          <w:szCs w:val="28"/>
        </w:rPr>
      </w:pPr>
    </w:p>
    <w:p w:rsidR="003B6428" w:rsidRPr="00FE2E9B" w:rsidRDefault="003B6428" w:rsidP="003B642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E2E9B">
        <w:rPr>
          <w:color w:val="000000"/>
          <w:sz w:val="28"/>
          <w:szCs w:val="28"/>
        </w:rPr>
        <w:t xml:space="preserve">Основной целью бюджетной политики </w:t>
      </w:r>
      <w:r>
        <w:rPr>
          <w:color w:val="000000"/>
          <w:sz w:val="28"/>
          <w:szCs w:val="28"/>
        </w:rPr>
        <w:t>Литвиновского сельского поселения</w:t>
      </w:r>
      <w:r w:rsidRPr="00FE2E9B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</w:t>
      </w:r>
      <w:r>
        <w:rPr>
          <w:color w:val="000000"/>
          <w:sz w:val="28"/>
          <w:szCs w:val="28"/>
        </w:rPr>
        <w:t xml:space="preserve">Литвиновского сельского поселения </w:t>
      </w:r>
      <w:r w:rsidRPr="00FE2E9B">
        <w:rPr>
          <w:color w:val="000000"/>
          <w:sz w:val="28"/>
          <w:szCs w:val="28"/>
        </w:rPr>
        <w:t>Белокалитвинского района, выполнение принятых обязательств перед гражданами, инвестирование в человеческий капитал.</w:t>
      </w:r>
    </w:p>
    <w:p w:rsidR="003B6428" w:rsidRPr="003B6428" w:rsidRDefault="003B6428" w:rsidP="003B6428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428">
        <w:rPr>
          <w:rFonts w:ascii="Times New Roman" w:hAnsi="Times New Roman"/>
          <w:sz w:val="28"/>
          <w:szCs w:val="28"/>
        </w:rPr>
        <w:t>В целях повышения эффективности мобилизации собственных доходов бюджета Литвиновского сельского поселения Белокалитвинского района реализованы мероприятия плана по повышению поступлений налоговых и неналоговых доходов, а также по сокращению недоимки в консолидированный бюджет Белокалитвинского района.</w:t>
      </w:r>
    </w:p>
    <w:p w:rsidR="003B6428" w:rsidRDefault="003B6428" w:rsidP="003B6428">
      <w:pPr>
        <w:ind w:firstLine="709"/>
        <w:jc w:val="both"/>
        <w:rPr>
          <w:sz w:val="28"/>
          <w:szCs w:val="28"/>
        </w:rPr>
      </w:pPr>
      <w:r w:rsidRPr="00DC50A1">
        <w:rPr>
          <w:sz w:val="28"/>
          <w:szCs w:val="28"/>
        </w:rPr>
        <w:t>Налоговые и неналоговые доходы спрогнозированы в соответствии с положениями Бюджетного кодекса Российской Федерации, на основе показателей первого варианта долгосрочного прогноза социально-экономического развития Ростовской области на период до 202</w:t>
      </w:r>
      <w:r w:rsidR="006F3F23">
        <w:rPr>
          <w:sz w:val="28"/>
          <w:szCs w:val="28"/>
        </w:rPr>
        <w:t>6</w:t>
      </w:r>
      <w:r w:rsidRPr="00DC50A1">
        <w:rPr>
          <w:sz w:val="28"/>
          <w:szCs w:val="28"/>
        </w:rPr>
        <w:t xml:space="preserve"> года.</w:t>
      </w:r>
    </w:p>
    <w:p w:rsidR="00DF1CCB" w:rsidRPr="00163FFC" w:rsidRDefault="00DF1CCB" w:rsidP="003B6428">
      <w:pPr>
        <w:ind w:firstLine="709"/>
        <w:jc w:val="both"/>
        <w:rPr>
          <w:sz w:val="28"/>
          <w:szCs w:val="28"/>
        </w:rPr>
      </w:pP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 xml:space="preserve">Первый (базовый) вариант прогноза предполагает сохранение текущих экономических условий развития </w:t>
      </w:r>
      <w:r>
        <w:rPr>
          <w:sz w:val="28"/>
          <w:szCs w:val="28"/>
        </w:rPr>
        <w:t>поселения</w:t>
      </w:r>
      <w:r w:rsidRPr="00EB7479">
        <w:rPr>
          <w:sz w:val="28"/>
          <w:szCs w:val="28"/>
        </w:rPr>
        <w:t>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Прогнозирование на перспективу осуществлялось в условиях позитивных тенденций, сложившихся в предыдущие годы с учетом роста индекса промышленного производства, валового регионального продукта, прибыли прибыльных предприятий, фонда заработной платы и т.д.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Pr="007D09E8" w:rsidRDefault="003B6428" w:rsidP="003B642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Повышение эффективности </w:t>
      </w:r>
    </w:p>
    <w:p w:rsidR="003B6428" w:rsidRPr="007D09E8" w:rsidRDefault="003B6428" w:rsidP="003B642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и приоритизация бюджетных расходов</w:t>
      </w:r>
    </w:p>
    <w:p w:rsidR="003B6428" w:rsidRDefault="003B6428" w:rsidP="003B642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</w:p>
    <w:p w:rsidR="00DF1CCB" w:rsidRPr="003E7759" w:rsidRDefault="00DF1CCB" w:rsidP="00DF1CC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E7759">
        <w:rPr>
          <w:kern w:val="2"/>
          <w:sz w:val="28"/>
          <w:szCs w:val="28"/>
        </w:rPr>
        <w:t>На 2021 – 202</w:t>
      </w:r>
      <w:r w:rsidR="003E7759" w:rsidRPr="003E7759">
        <w:rPr>
          <w:kern w:val="2"/>
          <w:sz w:val="28"/>
          <w:szCs w:val="28"/>
        </w:rPr>
        <w:t>5</w:t>
      </w:r>
      <w:r w:rsidRPr="003E7759">
        <w:rPr>
          <w:kern w:val="2"/>
          <w:sz w:val="28"/>
          <w:szCs w:val="28"/>
        </w:rPr>
        <w:t xml:space="preserve"> годы расходы учтены в соответствии </w:t>
      </w:r>
      <w:r w:rsidRPr="003E7759">
        <w:rPr>
          <w:sz w:val="28"/>
          <w:szCs w:val="28"/>
        </w:rPr>
        <w:t>с первоначально принятым решением о бюджете</w:t>
      </w:r>
      <w:r w:rsidRPr="003E7759">
        <w:rPr>
          <w:kern w:val="2"/>
          <w:sz w:val="28"/>
          <w:szCs w:val="28"/>
        </w:rPr>
        <w:t xml:space="preserve">  Литвиновского сельского поселения Белокалитвинского района. </w:t>
      </w:r>
    </w:p>
    <w:p w:rsidR="00DF1CCB" w:rsidRPr="008F6B46" w:rsidRDefault="00DF1CCB" w:rsidP="00DF1CC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  <w:r w:rsidRPr="003E7759">
        <w:rPr>
          <w:kern w:val="2"/>
          <w:sz w:val="28"/>
          <w:szCs w:val="28"/>
        </w:rPr>
        <w:t>В расходах на 202</w:t>
      </w:r>
      <w:r w:rsidR="003E7759" w:rsidRPr="003E7759">
        <w:rPr>
          <w:kern w:val="2"/>
          <w:sz w:val="28"/>
          <w:szCs w:val="28"/>
        </w:rPr>
        <w:t>4</w:t>
      </w:r>
      <w:r w:rsidRPr="003E7759">
        <w:rPr>
          <w:kern w:val="2"/>
          <w:sz w:val="28"/>
          <w:szCs w:val="28"/>
        </w:rPr>
        <w:t xml:space="preserve"> и 202</w:t>
      </w:r>
      <w:r w:rsidR="003E7759" w:rsidRPr="003E7759">
        <w:rPr>
          <w:kern w:val="2"/>
          <w:sz w:val="28"/>
          <w:szCs w:val="28"/>
        </w:rPr>
        <w:t>5</w:t>
      </w:r>
      <w:r w:rsidRPr="003E7759">
        <w:rPr>
          <w:kern w:val="2"/>
          <w:sz w:val="28"/>
          <w:szCs w:val="28"/>
        </w:rPr>
        <w:t xml:space="preserve"> годы учтены условно утвержденные расходы в соответствии </w:t>
      </w:r>
      <w:r w:rsidRPr="003E7759">
        <w:rPr>
          <w:sz w:val="28"/>
          <w:szCs w:val="28"/>
        </w:rPr>
        <w:t>с решением Собрания депутатов Литвиновского сельского поселения  от 2</w:t>
      </w:r>
      <w:r w:rsidR="003E7759" w:rsidRPr="003E7759">
        <w:rPr>
          <w:sz w:val="28"/>
          <w:szCs w:val="28"/>
        </w:rPr>
        <w:t>7</w:t>
      </w:r>
      <w:r w:rsidRPr="003E7759">
        <w:rPr>
          <w:sz w:val="28"/>
          <w:szCs w:val="28"/>
        </w:rPr>
        <w:t>.12.202</w:t>
      </w:r>
      <w:r w:rsidR="003E7759" w:rsidRPr="003E7759">
        <w:rPr>
          <w:sz w:val="28"/>
          <w:szCs w:val="28"/>
        </w:rPr>
        <w:t>2</w:t>
      </w:r>
      <w:r w:rsidRPr="003E7759">
        <w:rPr>
          <w:sz w:val="28"/>
          <w:szCs w:val="28"/>
        </w:rPr>
        <w:t xml:space="preserve"> № </w:t>
      </w:r>
      <w:r w:rsidR="003E7759" w:rsidRPr="003E7759">
        <w:rPr>
          <w:sz w:val="28"/>
          <w:szCs w:val="28"/>
        </w:rPr>
        <w:t>41</w:t>
      </w:r>
      <w:r w:rsidRPr="003E7759">
        <w:rPr>
          <w:sz w:val="28"/>
          <w:szCs w:val="28"/>
        </w:rPr>
        <w:t xml:space="preserve"> «О бюджете Литвиновского сельского поселения Белокалитвинского района на 202</w:t>
      </w:r>
      <w:r w:rsidR="003E7759" w:rsidRPr="003E7759">
        <w:rPr>
          <w:sz w:val="28"/>
          <w:szCs w:val="28"/>
        </w:rPr>
        <w:t>3</w:t>
      </w:r>
      <w:r w:rsidRPr="003E7759">
        <w:rPr>
          <w:sz w:val="28"/>
          <w:szCs w:val="28"/>
        </w:rPr>
        <w:t xml:space="preserve"> год и на плановый период 202</w:t>
      </w:r>
      <w:r w:rsidR="003E7759" w:rsidRPr="003E7759">
        <w:rPr>
          <w:sz w:val="28"/>
          <w:szCs w:val="28"/>
        </w:rPr>
        <w:t>4</w:t>
      </w:r>
      <w:r w:rsidRPr="003E7759">
        <w:rPr>
          <w:sz w:val="28"/>
          <w:szCs w:val="28"/>
        </w:rPr>
        <w:t xml:space="preserve"> и 202</w:t>
      </w:r>
      <w:r w:rsidR="003E7759" w:rsidRPr="003E7759">
        <w:rPr>
          <w:sz w:val="28"/>
          <w:szCs w:val="28"/>
        </w:rPr>
        <w:t>5</w:t>
      </w:r>
      <w:r w:rsidRPr="003E7759">
        <w:rPr>
          <w:sz w:val="28"/>
          <w:szCs w:val="28"/>
        </w:rPr>
        <w:t>»</w:t>
      </w:r>
    </w:p>
    <w:p w:rsidR="00DF1CCB" w:rsidRPr="007D09E8" w:rsidRDefault="00DF1CCB" w:rsidP="003B642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приоритизации и повышения эффективности использования финансовых ресурсов.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местного</w:t>
      </w:r>
      <w:r w:rsidRPr="007D09E8">
        <w:rPr>
          <w:sz w:val="28"/>
          <w:szCs w:val="28"/>
        </w:rPr>
        <w:t xml:space="preserve"> бюджета и мобилизации ресурсов продолжится применение следующих основных подходов: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формирование расходных обязательств с учетом переформатирования структ</w:t>
      </w:r>
      <w:r>
        <w:rPr>
          <w:sz w:val="28"/>
          <w:szCs w:val="28"/>
        </w:rPr>
        <w:t>уры расходов местного бюджета</w:t>
      </w:r>
      <w:r w:rsidRPr="007D09E8">
        <w:rPr>
          <w:sz w:val="28"/>
          <w:szCs w:val="28"/>
        </w:rPr>
        <w:t xml:space="preserve"> исходя из приоритетов, установленных в региональных проектах;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Литвиновского сельского поселения</w:t>
      </w:r>
      <w:r w:rsidRPr="007D09E8">
        <w:rPr>
          <w:sz w:val="28"/>
          <w:szCs w:val="28"/>
        </w:rPr>
        <w:t xml:space="preserve"> с учетом интеграции в них региональных проектов;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услуг;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активное привлечение внебюджетных ресурсов, направление средств от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приносящей доход деятельности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3B6428" w:rsidRPr="007D09E8" w:rsidRDefault="003B6428" w:rsidP="003B642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развитие модели предварительного контроля, нацеленного на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предотвращение нарушений при реализации региональных проектов;</w:t>
      </w:r>
    </w:p>
    <w:p w:rsidR="003B6428" w:rsidRPr="007D09E8" w:rsidRDefault="003B6428" w:rsidP="003B642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:rsidR="003B642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совершенствование межбюджетных отношений.</w:t>
      </w:r>
    </w:p>
    <w:p w:rsidR="003B6428" w:rsidRPr="003061CC" w:rsidRDefault="003B6428" w:rsidP="003B6428">
      <w:pPr>
        <w:pStyle w:val="af1"/>
        <w:ind w:firstLine="709"/>
        <w:jc w:val="both"/>
        <w:rPr>
          <w:sz w:val="28"/>
          <w:szCs w:val="28"/>
        </w:rPr>
      </w:pPr>
      <w:r w:rsidRPr="003061CC">
        <w:rPr>
          <w:sz w:val="28"/>
          <w:szCs w:val="28"/>
        </w:rPr>
        <w:t xml:space="preserve">В целях повышения эффективности управления средствами </w:t>
      </w:r>
      <w:r>
        <w:rPr>
          <w:sz w:val="28"/>
          <w:szCs w:val="28"/>
        </w:rPr>
        <w:t>местного</w:t>
      </w:r>
      <w:r w:rsidRPr="003061CC">
        <w:rPr>
          <w:sz w:val="28"/>
          <w:szCs w:val="28"/>
        </w:rPr>
        <w:t xml:space="preserve"> бюджета в системе казначейского обслуживания с 202</w:t>
      </w:r>
      <w:r w:rsidR="008E62E2" w:rsidRPr="008E62E2">
        <w:rPr>
          <w:sz w:val="28"/>
          <w:szCs w:val="28"/>
        </w:rPr>
        <w:t>2</w:t>
      </w:r>
      <w:r w:rsidRPr="003061CC">
        <w:rPr>
          <w:sz w:val="28"/>
          <w:szCs w:val="28"/>
        </w:rPr>
        <w:t xml:space="preserve"> года введены новации.</w:t>
      </w:r>
    </w:p>
    <w:p w:rsidR="003B6428" w:rsidRDefault="003B6428" w:rsidP="003B6428">
      <w:pPr>
        <w:pStyle w:val="af1"/>
        <w:ind w:firstLine="709"/>
        <w:jc w:val="both"/>
        <w:rPr>
          <w:sz w:val="28"/>
          <w:szCs w:val="28"/>
        </w:rPr>
      </w:pPr>
      <w:r w:rsidRPr="003061CC">
        <w:rPr>
          <w:sz w:val="28"/>
          <w:szCs w:val="28"/>
        </w:rPr>
        <w:t xml:space="preserve">Казначейское обслуживание будет осуществляться на казначейских счетах для осуществления и отражения операций: на едином счете бюджета, по учету и распределению поступлений, с денежными средствами, поступающими во временное распоряжение, с денежными средствами бюджетных и автономных </w:t>
      </w:r>
      <w:r w:rsidRPr="003061CC">
        <w:rPr>
          <w:sz w:val="28"/>
          <w:szCs w:val="28"/>
        </w:rPr>
        <w:lastRenderedPageBreak/>
        <w:t>учреждений, а также с денежными средствами юридических лиц, не являющихся участниками бюджетного процесса, бюджетными и</w:t>
      </w:r>
      <w:r>
        <w:t xml:space="preserve"> </w:t>
      </w:r>
      <w:r w:rsidRPr="00010B73">
        <w:rPr>
          <w:sz w:val="28"/>
          <w:szCs w:val="28"/>
        </w:rPr>
        <w:t>автономными учреждениями.</w:t>
      </w:r>
    </w:p>
    <w:p w:rsidR="003B6428" w:rsidRPr="00EB7479" w:rsidRDefault="003B6428" w:rsidP="003B6428">
      <w:pPr>
        <w:jc w:val="center"/>
        <w:rPr>
          <w:sz w:val="28"/>
          <w:szCs w:val="28"/>
        </w:rPr>
      </w:pPr>
      <w:r w:rsidRPr="00EB7479">
        <w:rPr>
          <w:sz w:val="28"/>
          <w:szCs w:val="28"/>
        </w:rPr>
        <w:t xml:space="preserve">Основные подходы в части межбюджетных отношений 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Default="003B6428" w:rsidP="003B6428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10B73">
        <w:rPr>
          <w:sz w:val="28"/>
          <w:szCs w:val="28"/>
        </w:rPr>
        <w:t>Политика в сфере межбюджетных отношений будет направлена на содействие сбалансированности местных бюджетов с учетом мер, принимаемых местными администрациями муниципальных образований в рамках обязательств заключенных соглашений о мерах по социально-экономическому развитию и оздоровлению муниципальных финансов</w:t>
      </w:r>
      <w:r>
        <w:rPr>
          <w:sz w:val="28"/>
          <w:szCs w:val="28"/>
        </w:rPr>
        <w:t>.</w:t>
      </w:r>
    </w:p>
    <w:p w:rsidR="003B6428" w:rsidRPr="000F1C00" w:rsidRDefault="003B6428" w:rsidP="003B6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Будет продолжена работа по контролю за качественным и своевременным принятием местн</w:t>
      </w:r>
      <w:r>
        <w:rPr>
          <w:sz w:val="28"/>
          <w:szCs w:val="28"/>
        </w:rPr>
        <w:t>ого</w:t>
      </w:r>
      <w:r w:rsidRPr="000F1C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0F1C00">
        <w:rPr>
          <w:sz w:val="28"/>
          <w:szCs w:val="28"/>
        </w:rPr>
        <w:t xml:space="preserve"> исполнением, отсутствием просроченной кредиторской задолженности.</w:t>
      </w:r>
      <w:r w:rsidRPr="00A242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1C00">
        <w:rPr>
          <w:sz w:val="28"/>
          <w:szCs w:val="28"/>
        </w:rPr>
        <w:t>родолж</w:t>
      </w:r>
      <w:r>
        <w:rPr>
          <w:sz w:val="28"/>
          <w:szCs w:val="28"/>
        </w:rPr>
        <w:t>ена</w:t>
      </w:r>
      <w:r w:rsidRPr="000F1C0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>, направленн</w:t>
      </w:r>
      <w:r>
        <w:rPr>
          <w:sz w:val="28"/>
          <w:szCs w:val="28"/>
        </w:rPr>
        <w:t>ая</w:t>
      </w:r>
      <w:r w:rsidRPr="000F1C00">
        <w:rPr>
          <w:sz w:val="28"/>
          <w:szCs w:val="28"/>
        </w:rPr>
        <w:t xml:space="preserve">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местн</w:t>
      </w:r>
      <w:r>
        <w:rPr>
          <w:sz w:val="28"/>
          <w:szCs w:val="28"/>
        </w:rPr>
        <w:t>ого</w:t>
      </w:r>
      <w:r w:rsidRPr="000F1C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>, ограничение дефицит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F1C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>, принятие только реальных к выполнению бюджетных обязательств, оптимизацию и приоритизацию расходов бюджет</w:t>
      </w:r>
      <w:r>
        <w:rPr>
          <w:sz w:val="28"/>
          <w:szCs w:val="28"/>
        </w:rPr>
        <w:t>а.</w:t>
      </w:r>
    </w:p>
    <w:p w:rsidR="003B6428" w:rsidRPr="00EB7479" w:rsidRDefault="003B6428" w:rsidP="003B6428">
      <w:pPr>
        <w:jc w:val="center"/>
        <w:rPr>
          <w:sz w:val="28"/>
          <w:szCs w:val="28"/>
        </w:rPr>
      </w:pPr>
      <w:r w:rsidRPr="00EB7479">
        <w:rPr>
          <w:sz w:val="28"/>
          <w:szCs w:val="28"/>
        </w:rPr>
        <w:t>Основные подходы к долговой политике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163FFC">
        <w:rPr>
          <w:sz w:val="28"/>
          <w:szCs w:val="28"/>
        </w:rPr>
        <w:t xml:space="preserve">Важнейшей задачей является обеспечение уровня </w:t>
      </w:r>
      <w:r>
        <w:rPr>
          <w:sz w:val="28"/>
          <w:szCs w:val="28"/>
        </w:rPr>
        <w:t xml:space="preserve">муниципального долга, позволяющего </w:t>
      </w:r>
      <w:r w:rsidRPr="00163FFC">
        <w:rPr>
          <w:sz w:val="28"/>
          <w:szCs w:val="28"/>
        </w:rPr>
        <w:t>обслуживать долговые обязательства при самых разных обстоятельствах, включая кризисные явления в экономике и на финансовых рынках.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163FFC">
        <w:rPr>
          <w:sz w:val="28"/>
          <w:szCs w:val="28"/>
        </w:rPr>
        <w:t>По итогам 20</w:t>
      </w:r>
      <w:r>
        <w:rPr>
          <w:sz w:val="28"/>
          <w:szCs w:val="28"/>
        </w:rPr>
        <w:t>2</w:t>
      </w:r>
      <w:r w:rsidR="008F6B46">
        <w:rPr>
          <w:sz w:val="28"/>
          <w:szCs w:val="28"/>
        </w:rPr>
        <w:t>2</w:t>
      </w:r>
      <w:r w:rsidRPr="00163FF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муниципальный</w:t>
      </w:r>
      <w:r w:rsidRPr="00163FFC">
        <w:rPr>
          <w:sz w:val="28"/>
          <w:szCs w:val="28"/>
        </w:rPr>
        <w:t xml:space="preserve"> долг </w:t>
      </w:r>
      <w:r>
        <w:rPr>
          <w:sz w:val="28"/>
          <w:szCs w:val="28"/>
        </w:rPr>
        <w:t>Литвиновского сельского поселения</w:t>
      </w:r>
      <w:r w:rsidRPr="00163FFC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0,0 </w:t>
      </w:r>
      <w:r w:rsidRPr="00163FFC">
        <w:rPr>
          <w:sz w:val="28"/>
          <w:szCs w:val="28"/>
        </w:rPr>
        <w:t>% объема налоговых и неналоговых доходов. Учитывая сбалансированность бюджета</w:t>
      </w:r>
      <w:r>
        <w:rPr>
          <w:sz w:val="28"/>
          <w:szCs w:val="28"/>
        </w:rPr>
        <w:t xml:space="preserve">  Литвиновского сельского поселения Белокалитвинского района</w:t>
      </w:r>
      <w:r w:rsidRPr="00163FFC">
        <w:rPr>
          <w:sz w:val="28"/>
          <w:szCs w:val="28"/>
        </w:rPr>
        <w:t xml:space="preserve">, в </w:t>
      </w:r>
      <w:r w:rsidRPr="000C3A4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F6B46">
        <w:rPr>
          <w:sz w:val="28"/>
          <w:szCs w:val="28"/>
        </w:rPr>
        <w:t>3</w:t>
      </w:r>
      <w:r w:rsidRPr="000C3A43">
        <w:rPr>
          <w:sz w:val="28"/>
          <w:szCs w:val="28"/>
        </w:rPr>
        <w:t>-202</w:t>
      </w:r>
      <w:r w:rsidR="008F6B46">
        <w:rPr>
          <w:sz w:val="28"/>
          <w:szCs w:val="28"/>
        </w:rPr>
        <w:t>5</w:t>
      </w:r>
      <w:r w:rsidRPr="00163FFC">
        <w:rPr>
          <w:sz w:val="28"/>
          <w:szCs w:val="28"/>
        </w:rPr>
        <w:t xml:space="preserve"> годах </w:t>
      </w:r>
      <w:r>
        <w:rPr>
          <w:sz w:val="28"/>
          <w:szCs w:val="28"/>
        </w:rPr>
        <w:t>не планируется привлечение кредитных ресурсов</w:t>
      </w:r>
      <w:r w:rsidRPr="00163FFC">
        <w:rPr>
          <w:sz w:val="28"/>
          <w:szCs w:val="28"/>
        </w:rPr>
        <w:t xml:space="preserve">.  </w:t>
      </w:r>
    </w:p>
    <w:p w:rsidR="00087210" w:rsidRDefault="00087210" w:rsidP="00087210">
      <w:pPr>
        <w:rPr>
          <w:sz w:val="28"/>
          <w:szCs w:val="28"/>
        </w:rPr>
      </w:pPr>
    </w:p>
    <w:p w:rsidR="00FF0FB1" w:rsidRDefault="00FF0FB1" w:rsidP="00FF0FB1">
      <w:pPr>
        <w:tabs>
          <w:tab w:val="left" w:pos="6000"/>
        </w:tabs>
        <w:ind w:firstLine="709"/>
        <w:rPr>
          <w:sz w:val="28"/>
          <w:szCs w:val="28"/>
        </w:rPr>
      </w:pPr>
    </w:p>
    <w:p w:rsidR="00FF0FB1" w:rsidRDefault="00FF0FB1" w:rsidP="00FF0FB1">
      <w:pPr>
        <w:tabs>
          <w:tab w:val="left" w:pos="6000"/>
        </w:tabs>
        <w:ind w:firstLine="709"/>
        <w:rPr>
          <w:sz w:val="28"/>
          <w:szCs w:val="28"/>
        </w:rPr>
      </w:pPr>
    </w:p>
    <w:p w:rsidR="00087210" w:rsidRDefault="00FF0FB1" w:rsidP="00FF0FB1">
      <w:pPr>
        <w:tabs>
          <w:tab w:val="left" w:pos="6000"/>
        </w:tabs>
        <w:ind w:firstLine="709"/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  <w:t>О.И. Романенко</w:t>
      </w:r>
    </w:p>
    <w:p w:rsidR="00D1482E" w:rsidRPr="00087210" w:rsidRDefault="00D1482E" w:rsidP="00087210">
      <w:pPr>
        <w:rPr>
          <w:sz w:val="28"/>
          <w:szCs w:val="28"/>
        </w:rPr>
      </w:pPr>
    </w:p>
    <w:sectPr w:rsidR="00D1482E" w:rsidRPr="00087210" w:rsidSect="00087210">
      <w:footerReference w:type="even" r:id="rId12"/>
      <w:footerReference w:type="default" r:id="rId13"/>
      <w:pgSz w:w="11907" w:h="16839" w:code="9"/>
      <w:pgMar w:top="851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05" w:rsidRDefault="00EB4305">
      <w:r>
        <w:separator/>
      </w:r>
    </w:p>
  </w:endnote>
  <w:endnote w:type="continuationSeparator" w:id="0">
    <w:p w:rsidR="00EB4305" w:rsidRDefault="00EB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28" w:rsidRDefault="00DE2568" w:rsidP="00914F5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B64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0FB1">
      <w:rPr>
        <w:rStyle w:val="aa"/>
        <w:noProof/>
      </w:rPr>
      <w:t>2</w:t>
    </w:r>
    <w:r>
      <w:rPr>
        <w:rStyle w:val="aa"/>
      </w:rPr>
      <w:fldChar w:fldCharType="end"/>
    </w:r>
  </w:p>
  <w:p w:rsidR="003B6428" w:rsidRPr="002C518D" w:rsidRDefault="003B6428" w:rsidP="00C5784D">
    <w:pPr>
      <w:pStyle w:val="a6"/>
      <w:tabs>
        <w:tab w:val="clear" w:pos="4153"/>
        <w:tab w:val="clear" w:pos="8306"/>
        <w:tab w:val="right" w:pos="9392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28" w:rsidRDefault="00DE2568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B64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6428" w:rsidRDefault="003B6428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28" w:rsidRDefault="00DE2568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B64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0FB1">
      <w:rPr>
        <w:rStyle w:val="aa"/>
        <w:noProof/>
      </w:rPr>
      <w:t>5</w:t>
    </w:r>
    <w:r>
      <w:rPr>
        <w:rStyle w:val="aa"/>
      </w:rPr>
      <w:fldChar w:fldCharType="end"/>
    </w:r>
  </w:p>
  <w:p w:rsidR="003B6428" w:rsidRPr="007231BF" w:rsidRDefault="00EB4305" w:rsidP="00476F55">
    <w:pPr>
      <w:pStyle w:val="a6"/>
      <w:ind w:right="360"/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577F2A" w:rsidRPr="00577F2A">
      <w:rPr>
        <w:noProof/>
        <w:sz w:val="16"/>
        <w:szCs w:val="16"/>
      </w:rPr>
      <w:t>C:\Documents and Settings\User\Рабочий стол\Постановления 2021\Постановление Бюджетный прогноз.docx</w:t>
    </w:r>
    <w:r>
      <w:rPr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00" w:rsidRDefault="00DE2568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45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4500" w:rsidRDefault="00CD4500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00" w:rsidRDefault="00DE2568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45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0FB1">
      <w:rPr>
        <w:rStyle w:val="aa"/>
        <w:noProof/>
      </w:rPr>
      <w:t>7</w:t>
    </w:r>
    <w:r>
      <w:rPr>
        <w:rStyle w:val="aa"/>
      </w:rPr>
      <w:fldChar w:fldCharType="end"/>
    </w:r>
  </w:p>
  <w:p w:rsidR="00CD4500" w:rsidRPr="00F90B37" w:rsidRDefault="00CD4500" w:rsidP="00D9172C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05" w:rsidRDefault="00EB4305">
      <w:r>
        <w:separator/>
      </w:r>
    </w:p>
  </w:footnote>
  <w:footnote w:type="continuationSeparator" w:id="0">
    <w:p w:rsidR="00EB4305" w:rsidRDefault="00EB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B007D54"/>
    <w:multiLevelType w:val="multilevel"/>
    <w:tmpl w:val="98CAEB8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C5"/>
    <w:rsid w:val="00001275"/>
    <w:rsid w:val="00006319"/>
    <w:rsid w:val="00021BB9"/>
    <w:rsid w:val="00025C66"/>
    <w:rsid w:val="00027049"/>
    <w:rsid w:val="00031E9D"/>
    <w:rsid w:val="000328D3"/>
    <w:rsid w:val="00041C34"/>
    <w:rsid w:val="000429E7"/>
    <w:rsid w:val="0004583E"/>
    <w:rsid w:val="00050C68"/>
    <w:rsid w:val="00052366"/>
    <w:rsid w:val="0005372C"/>
    <w:rsid w:val="00054D8B"/>
    <w:rsid w:val="00055235"/>
    <w:rsid w:val="000559D5"/>
    <w:rsid w:val="00060F3C"/>
    <w:rsid w:val="00065CB6"/>
    <w:rsid w:val="000808D6"/>
    <w:rsid w:val="00085A55"/>
    <w:rsid w:val="00087210"/>
    <w:rsid w:val="000930F0"/>
    <w:rsid w:val="00094EC6"/>
    <w:rsid w:val="000A726F"/>
    <w:rsid w:val="000A7674"/>
    <w:rsid w:val="000B4002"/>
    <w:rsid w:val="000B53D3"/>
    <w:rsid w:val="000B55EF"/>
    <w:rsid w:val="000B66C7"/>
    <w:rsid w:val="000B6DFE"/>
    <w:rsid w:val="000C1470"/>
    <w:rsid w:val="000C430D"/>
    <w:rsid w:val="000E2705"/>
    <w:rsid w:val="000E4B4D"/>
    <w:rsid w:val="000E501C"/>
    <w:rsid w:val="000F2B40"/>
    <w:rsid w:val="000F5B6A"/>
    <w:rsid w:val="000F6691"/>
    <w:rsid w:val="00102AA2"/>
    <w:rsid w:val="00104A20"/>
    <w:rsid w:val="00104E0D"/>
    <w:rsid w:val="0010504A"/>
    <w:rsid w:val="00116BFA"/>
    <w:rsid w:val="00125DE3"/>
    <w:rsid w:val="00133546"/>
    <w:rsid w:val="001530F5"/>
    <w:rsid w:val="00153B21"/>
    <w:rsid w:val="001600F5"/>
    <w:rsid w:val="00164069"/>
    <w:rsid w:val="00175624"/>
    <w:rsid w:val="00176C54"/>
    <w:rsid w:val="00192F42"/>
    <w:rsid w:val="00197AE6"/>
    <w:rsid w:val="001B08BB"/>
    <w:rsid w:val="001B2D1C"/>
    <w:rsid w:val="001C1D98"/>
    <w:rsid w:val="001D2690"/>
    <w:rsid w:val="001D3659"/>
    <w:rsid w:val="001D7572"/>
    <w:rsid w:val="001E6233"/>
    <w:rsid w:val="001F14BF"/>
    <w:rsid w:val="001F43E8"/>
    <w:rsid w:val="001F4BE3"/>
    <w:rsid w:val="001F6D02"/>
    <w:rsid w:val="00207E8F"/>
    <w:rsid w:val="00210BF2"/>
    <w:rsid w:val="00211358"/>
    <w:rsid w:val="002179D1"/>
    <w:rsid w:val="00243EC2"/>
    <w:rsid w:val="00245E56"/>
    <w:rsid w:val="002478A9"/>
    <w:rsid w:val="002504E8"/>
    <w:rsid w:val="00254382"/>
    <w:rsid w:val="0025739E"/>
    <w:rsid w:val="0027031E"/>
    <w:rsid w:val="002718D8"/>
    <w:rsid w:val="00273F79"/>
    <w:rsid w:val="00275D00"/>
    <w:rsid w:val="00284C72"/>
    <w:rsid w:val="0028703B"/>
    <w:rsid w:val="002A2062"/>
    <w:rsid w:val="002A31A1"/>
    <w:rsid w:val="002A73A9"/>
    <w:rsid w:val="002B6527"/>
    <w:rsid w:val="002C135C"/>
    <w:rsid w:val="002C5E60"/>
    <w:rsid w:val="002D71AB"/>
    <w:rsid w:val="002E3792"/>
    <w:rsid w:val="002E4E2B"/>
    <w:rsid w:val="002E65D5"/>
    <w:rsid w:val="002F63E3"/>
    <w:rsid w:val="002F74D7"/>
    <w:rsid w:val="00300821"/>
    <w:rsid w:val="0030124B"/>
    <w:rsid w:val="00313D3A"/>
    <w:rsid w:val="003341AB"/>
    <w:rsid w:val="00341FC1"/>
    <w:rsid w:val="003440BD"/>
    <w:rsid w:val="00355A9F"/>
    <w:rsid w:val="00363D6C"/>
    <w:rsid w:val="0037040B"/>
    <w:rsid w:val="003725F8"/>
    <w:rsid w:val="00385D76"/>
    <w:rsid w:val="003921D8"/>
    <w:rsid w:val="003B2193"/>
    <w:rsid w:val="003B6428"/>
    <w:rsid w:val="003E5328"/>
    <w:rsid w:val="003E7759"/>
    <w:rsid w:val="003F4061"/>
    <w:rsid w:val="00407B71"/>
    <w:rsid w:val="00415264"/>
    <w:rsid w:val="004217DB"/>
    <w:rsid w:val="00425061"/>
    <w:rsid w:val="00426528"/>
    <w:rsid w:val="00427D4D"/>
    <w:rsid w:val="00435FCB"/>
    <w:rsid w:val="004363D8"/>
    <w:rsid w:val="0043686A"/>
    <w:rsid w:val="00441069"/>
    <w:rsid w:val="004418FE"/>
    <w:rsid w:val="004427C3"/>
    <w:rsid w:val="00444636"/>
    <w:rsid w:val="00453869"/>
    <w:rsid w:val="00460585"/>
    <w:rsid w:val="00463E1B"/>
    <w:rsid w:val="00464EAC"/>
    <w:rsid w:val="004711EC"/>
    <w:rsid w:val="00472A22"/>
    <w:rsid w:val="00480BC7"/>
    <w:rsid w:val="00480E52"/>
    <w:rsid w:val="00485B0A"/>
    <w:rsid w:val="004871AA"/>
    <w:rsid w:val="00490184"/>
    <w:rsid w:val="004A2FDD"/>
    <w:rsid w:val="004A6D49"/>
    <w:rsid w:val="004A7DEA"/>
    <w:rsid w:val="004B6A5C"/>
    <w:rsid w:val="004C03D2"/>
    <w:rsid w:val="004D3F42"/>
    <w:rsid w:val="004E78FD"/>
    <w:rsid w:val="004F7011"/>
    <w:rsid w:val="00505221"/>
    <w:rsid w:val="00511B9E"/>
    <w:rsid w:val="00515D9C"/>
    <w:rsid w:val="00531FBD"/>
    <w:rsid w:val="0053366A"/>
    <w:rsid w:val="0053779A"/>
    <w:rsid w:val="00537A4F"/>
    <w:rsid w:val="005467FA"/>
    <w:rsid w:val="0055743A"/>
    <w:rsid w:val="005635B9"/>
    <w:rsid w:val="00574028"/>
    <w:rsid w:val="00577F2A"/>
    <w:rsid w:val="00582F55"/>
    <w:rsid w:val="00587BF6"/>
    <w:rsid w:val="005A04A3"/>
    <w:rsid w:val="005B31AD"/>
    <w:rsid w:val="005B3CE1"/>
    <w:rsid w:val="005C0BCB"/>
    <w:rsid w:val="005C4574"/>
    <w:rsid w:val="005C5FF3"/>
    <w:rsid w:val="005C6845"/>
    <w:rsid w:val="005C6B87"/>
    <w:rsid w:val="005D0DBC"/>
    <w:rsid w:val="005D5583"/>
    <w:rsid w:val="005F53B6"/>
    <w:rsid w:val="006003F1"/>
    <w:rsid w:val="00611679"/>
    <w:rsid w:val="00613D7D"/>
    <w:rsid w:val="00615F43"/>
    <w:rsid w:val="00654402"/>
    <w:rsid w:val="006564DB"/>
    <w:rsid w:val="00660EE3"/>
    <w:rsid w:val="006734AC"/>
    <w:rsid w:val="00676B57"/>
    <w:rsid w:val="00684CD6"/>
    <w:rsid w:val="00692C8F"/>
    <w:rsid w:val="00694AE7"/>
    <w:rsid w:val="00697FE3"/>
    <w:rsid w:val="006C2FEC"/>
    <w:rsid w:val="006E098A"/>
    <w:rsid w:val="006F0E46"/>
    <w:rsid w:val="006F39C0"/>
    <w:rsid w:val="006F3F23"/>
    <w:rsid w:val="006F4788"/>
    <w:rsid w:val="006F5AC9"/>
    <w:rsid w:val="007120F8"/>
    <w:rsid w:val="007168C7"/>
    <w:rsid w:val="007219F0"/>
    <w:rsid w:val="00731FDF"/>
    <w:rsid w:val="007344BE"/>
    <w:rsid w:val="007418AA"/>
    <w:rsid w:val="0074270C"/>
    <w:rsid w:val="0074368E"/>
    <w:rsid w:val="007464B2"/>
    <w:rsid w:val="00747E68"/>
    <w:rsid w:val="00762555"/>
    <w:rsid w:val="007730B1"/>
    <w:rsid w:val="0077789E"/>
    <w:rsid w:val="00777D21"/>
    <w:rsid w:val="00782222"/>
    <w:rsid w:val="00784E32"/>
    <w:rsid w:val="00786887"/>
    <w:rsid w:val="007936ED"/>
    <w:rsid w:val="007B6388"/>
    <w:rsid w:val="007C0A5F"/>
    <w:rsid w:val="007D162F"/>
    <w:rsid w:val="007D386D"/>
    <w:rsid w:val="007D590D"/>
    <w:rsid w:val="007F6B4F"/>
    <w:rsid w:val="00803F3C"/>
    <w:rsid w:val="00804CFE"/>
    <w:rsid w:val="00810D34"/>
    <w:rsid w:val="00811C94"/>
    <w:rsid w:val="00811CF1"/>
    <w:rsid w:val="00817B02"/>
    <w:rsid w:val="008275AA"/>
    <w:rsid w:val="00842D6A"/>
    <w:rsid w:val="008438D7"/>
    <w:rsid w:val="00852CCD"/>
    <w:rsid w:val="00860E5A"/>
    <w:rsid w:val="00861E12"/>
    <w:rsid w:val="00865535"/>
    <w:rsid w:val="00867AB6"/>
    <w:rsid w:val="0087541C"/>
    <w:rsid w:val="00875C0D"/>
    <w:rsid w:val="00881181"/>
    <w:rsid w:val="008879D8"/>
    <w:rsid w:val="008A26EE"/>
    <w:rsid w:val="008B2FDF"/>
    <w:rsid w:val="008B6AD3"/>
    <w:rsid w:val="008D14BA"/>
    <w:rsid w:val="008E4DBC"/>
    <w:rsid w:val="008E62E2"/>
    <w:rsid w:val="008F6B46"/>
    <w:rsid w:val="008F6F9F"/>
    <w:rsid w:val="00910044"/>
    <w:rsid w:val="009122B1"/>
    <w:rsid w:val="00913129"/>
    <w:rsid w:val="00917C70"/>
    <w:rsid w:val="009228DF"/>
    <w:rsid w:val="00924E84"/>
    <w:rsid w:val="0094190F"/>
    <w:rsid w:val="00946D89"/>
    <w:rsid w:val="00947FCC"/>
    <w:rsid w:val="009613FC"/>
    <w:rsid w:val="00970657"/>
    <w:rsid w:val="0097193E"/>
    <w:rsid w:val="00985A10"/>
    <w:rsid w:val="009A40A7"/>
    <w:rsid w:val="009B371C"/>
    <w:rsid w:val="009B39B4"/>
    <w:rsid w:val="009C25B5"/>
    <w:rsid w:val="009E5516"/>
    <w:rsid w:val="009E6568"/>
    <w:rsid w:val="009F0D9A"/>
    <w:rsid w:val="009F3304"/>
    <w:rsid w:val="009F4987"/>
    <w:rsid w:val="009F69ED"/>
    <w:rsid w:val="00A061D7"/>
    <w:rsid w:val="00A14FD3"/>
    <w:rsid w:val="00A16E7F"/>
    <w:rsid w:val="00A30E81"/>
    <w:rsid w:val="00A34804"/>
    <w:rsid w:val="00A542C1"/>
    <w:rsid w:val="00A554C1"/>
    <w:rsid w:val="00A60F8D"/>
    <w:rsid w:val="00A64CEC"/>
    <w:rsid w:val="00A67855"/>
    <w:rsid w:val="00A67B50"/>
    <w:rsid w:val="00A726D7"/>
    <w:rsid w:val="00A8217A"/>
    <w:rsid w:val="00A823A2"/>
    <w:rsid w:val="00A8251A"/>
    <w:rsid w:val="00A941CF"/>
    <w:rsid w:val="00AA5A76"/>
    <w:rsid w:val="00AB1065"/>
    <w:rsid w:val="00AC3855"/>
    <w:rsid w:val="00AE2601"/>
    <w:rsid w:val="00AF0EB6"/>
    <w:rsid w:val="00B00810"/>
    <w:rsid w:val="00B11F14"/>
    <w:rsid w:val="00B22F6A"/>
    <w:rsid w:val="00B31114"/>
    <w:rsid w:val="00B35935"/>
    <w:rsid w:val="00B37E63"/>
    <w:rsid w:val="00B42F43"/>
    <w:rsid w:val="00B444A2"/>
    <w:rsid w:val="00B474C2"/>
    <w:rsid w:val="00B5116A"/>
    <w:rsid w:val="00B53726"/>
    <w:rsid w:val="00B56CAB"/>
    <w:rsid w:val="00B60CBE"/>
    <w:rsid w:val="00B62CFB"/>
    <w:rsid w:val="00B72D61"/>
    <w:rsid w:val="00B75AD5"/>
    <w:rsid w:val="00B8231A"/>
    <w:rsid w:val="00B87BEE"/>
    <w:rsid w:val="00B92DBE"/>
    <w:rsid w:val="00BA2EF1"/>
    <w:rsid w:val="00BA3D37"/>
    <w:rsid w:val="00BB55C0"/>
    <w:rsid w:val="00BC0920"/>
    <w:rsid w:val="00BC25F6"/>
    <w:rsid w:val="00BE5F02"/>
    <w:rsid w:val="00BF39F0"/>
    <w:rsid w:val="00BF573A"/>
    <w:rsid w:val="00C11FDF"/>
    <w:rsid w:val="00C14F10"/>
    <w:rsid w:val="00C24D77"/>
    <w:rsid w:val="00C34B52"/>
    <w:rsid w:val="00C41B82"/>
    <w:rsid w:val="00C572C4"/>
    <w:rsid w:val="00C6169A"/>
    <w:rsid w:val="00C660F8"/>
    <w:rsid w:val="00C731BB"/>
    <w:rsid w:val="00C75570"/>
    <w:rsid w:val="00C85F9E"/>
    <w:rsid w:val="00C943BF"/>
    <w:rsid w:val="00CA12BD"/>
    <w:rsid w:val="00CA151C"/>
    <w:rsid w:val="00CA5A52"/>
    <w:rsid w:val="00CB1900"/>
    <w:rsid w:val="00CB1BF5"/>
    <w:rsid w:val="00CB43C1"/>
    <w:rsid w:val="00CB5D45"/>
    <w:rsid w:val="00CC1358"/>
    <w:rsid w:val="00CC5005"/>
    <w:rsid w:val="00CD077D"/>
    <w:rsid w:val="00CD29F8"/>
    <w:rsid w:val="00CD4500"/>
    <w:rsid w:val="00CE5183"/>
    <w:rsid w:val="00D00358"/>
    <w:rsid w:val="00D106D8"/>
    <w:rsid w:val="00D13E83"/>
    <w:rsid w:val="00D1482E"/>
    <w:rsid w:val="00D2304A"/>
    <w:rsid w:val="00D2628C"/>
    <w:rsid w:val="00D32320"/>
    <w:rsid w:val="00D436CA"/>
    <w:rsid w:val="00D44416"/>
    <w:rsid w:val="00D50265"/>
    <w:rsid w:val="00D6426E"/>
    <w:rsid w:val="00D73323"/>
    <w:rsid w:val="00D82E37"/>
    <w:rsid w:val="00D9172C"/>
    <w:rsid w:val="00D92115"/>
    <w:rsid w:val="00D9713D"/>
    <w:rsid w:val="00DB4D6B"/>
    <w:rsid w:val="00DB72BB"/>
    <w:rsid w:val="00DC2302"/>
    <w:rsid w:val="00DE000A"/>
    <w:rsid w:val="00DE2568"/>
    <w:rsid w:val="00DE50C1"/>
    <w:rsid w:val="00DF1CCB"/>
    <w:rsid w:val="00DF362A"/>
    <w:rsid w:val="00E04378"/>
    <w:rsid w:val="00E138E0"/>
    <w:rsid w:val="00E15287"/>
    <w:rsid w:val="00E24968"/>
    <w:rsid w:val="00E30168"/>
    <w:rsid w:val="00E3132E"/>
    <w:rsid w:val="00E314DE"/>
    <w:rsid w:val="00E33BB5"/>
    <w:rsid w:val="00E36EA0"/>
    <w:rsid w:val="00E61F30"/>
    <w:rsid w:val="00E657E1"/>
    <w:rsid w:val="00E65FFC"/>
    <w:rsid w:val="00E67DF0"/>
    <w:rsid w:val="00E716B5"/>
    <w:rsid w:val="00E7274C"/>
    <w:rsid w:val="00E74E00"/>
    <w:rsid w:val="00E75C57"/>
    <w:rsid w:val="00E7620E"/>
    <w:rsid w:val="00E76A4E"/>
    <w:rsid w:val="00E839C5"/>
    <w:rsid w:val="00E86F85"/>
    <w:rsid w:val="00E92AD3"/>
    <w:rsid w:val="00E94829"/>
    <w:rsid w:val="00E9626F"/>
    <w:rsid w:val="00EA0D97"/>
    <w:rsid w:val="00EB0358"/>
    <w:rsid w:val="00EB1FE0"/>
    <w:rsid w:val="00EB4305"/>
    <w:rsid w:val="00EB45BB"/>
    <w:rsid w:val="00EC40AD"/>
    <w:rsid w:val="00ED08E9"/>
    <w:rsid w:val="00ED72D3"/>
    <w:rsid w:val="00EF16C1"/>
    <w:rsid w:val="00EF29AB"/>
    <w:rsid w:val="00EF56AF"/>
    <w:rsid w:val="00F02C40"/>
    <w:rsid w:val="00F24917"/>
    <w:rsid w:val="00F30D40"/>
    <w:rsid w:val="00F410DF"/>
    <w:rsid w:val="00F45073"/>
    <w:rsid w:val="00F62D94"/>
    <w:rsid w:val="00F71C66"/>
    <w:rsid w:val="00F723A3"/>
    <w:rsid w:val="00F80868"/>
    <w:rsid w:val="00F8225E"/>
    <w:rsid w:val="00F86418"/>
    <w:rsid w:val="00F90B37"/>
    <w:rsid w:val="00F9297B"/>
    <w:rsid w:val="00FA2934"/>
    <w:rsid w:val="00FA3606"/>
    <w:rsid w:val="00FA6611"/>
    <w:rsid w:val="00FB0F76"/>
    <w:rsid w:val="00FB6CBB"/>
    <w:rsid w:val="00FC36CA"/>
    <w:rsid w:val="00FD13E8"/>
    <w:rsid w:val="00FD2DBC"/>
    <w:rsid w:val="00FD350A"/>
    <w:rsid w:val="00FD7406"/>
    <w:rsid w:val="00FE2F8E"/>
    <w:rsid w:val="00FE4A0D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554259-B780-4F20-B8D9-B8F3D3E3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uiPriority w:val="99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FDF"/>
    <w:rPr>
      <w:sz w:val="28"/>
    </w:rPr>
  </w:style>
  <w:style w:type="paragraph" w:styleId="a5">
    <w:name w:val="Body Text Indent"/>
    <w:basedOn w:val="a"/>
    <w:rsid w:val="008B2FD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B2FDF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B2FD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B2FDF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839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D1482E"/>
  </w:style>
  <w:style w:type="character" w:customStyle="1" w:styleId="3">
    <w:name w:val="Основной текст (3)_"/>
    <w:basedOn w:val="a0"/>
    <w:link w:val="30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d">
    <w:name w:val="No Spacing"/>
    <w:link w:val="ae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character" w:customStyle="1" w:styleId="ae">
    <w:name w:val="Без интервала Знак"/>
    <w:basedOn w:val="a0"/>
    <w:link w:val="ad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B31AD"/>
  </w:style>
  <w:style w:type="paragraph" w:styleId="af">
    <w:name w:val="List Paragraph"/>
    <w:basedOn w:val="a"/>
    <w:link w:val="af0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3B64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D6268-D14F-495C-8A62-B00CD0C2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Ирина Николаевна</dc:creator>
  <cp:lastModifiedBy>Admin</cp:lastModifiedBy>
  <cp:revision>4</cp:revision>
  <cp:lastPrinted>2021-03-12T06:49:00Z</cp:lastPrinted>
  <dcterms:created xsi:type="dcterms:W3CDTF">2023-02-08T10:17:00Z</dcterms:created>
  <dcterms:modified xsi:type="dcterms:W3CDTF">2023-02-08T10:19:00Z</dcterms:modified>
</cp:coreProperties>
</file>