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319" w:rsidRPr="00BA2319" w:rsidRDefault="00BA2319" w:rsidP="00BA2319">
      <w:pPr>
        <w:shd w:val="clear" w:color="auto" w:fill="FFFFFF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b/>
          <w:bCs/>
          <w:color w:val="000000"/>
          <w:sz w:val="19"/>
          <w:szCs w:val="19"/>
          <w:bdr w:val="none" w:sz="0" w:space="0" w:color="auto" w:frame="1"/>
          <w:lang w:eastAsia="ru-RU"/>
        </w:rPr>
        <w:t>Перепись-2020: что нового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На вопросы Всероссийской переписи населения-2020 отвечать респонденты будут в цифровом виде, а обрабатывать сведения будет искусственный интеллект. То есть каждому опрошенному вручат планшет для заполнения анкеты или помогут вписать сведения. При этом анонимность ответов гарантируется. Одно из новшеств — возможность ответить на вопросы переписи на сайте или в мобильном приложении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Госуслуг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. Кроме того, переписные пункты будут организованы в МФЦ. Можно воспользоваться и традиционным способом — дождаться переписчика дома. Переписчики обойдут все квартиры и жилые дома в России. Если человек уже ответил на вопросы одним из других способов, то переписчику нужно будет сообщить полученный ранее код переписи.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Всего респондентам предложат три бланка с вопросами. Бланк формы «Л» предназначен для тех, кто постоянно живет в России. В нем 23 вопроса. Нужно будет назвать пол, возраст, гражданство, место рождения, национальность, образование, семейное положение, количество детей, источники средств к существованию, занятость. Бланк формы «П» содержит 7 вопросов о жилищных условиях: тип жилого помещения, время постройки дома, общую площадь квартиры или дома, количество комнат и виды благоустройства. В бланке формы «В» — вопросы для тех, кто в России находится временно: нужно назвать пол, возраст, страну постоянного проживания, цель приезда в РФ, продолжительность пребывания на территории нашей страны. В анкетах появился вопрос о владении русским и другими языками. Он будет сформулирован так: на каком языке вы разговариваете каждый день? Ответы позволят оценить эффективность программ поддержки малых народов, потребность в национальных школах и провести анализ распространения языков.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Целый блок вопросов будет касаться источников средств к существованию. Для удобства будут указаны самые распространенные варианты ответов: заработная плата, предпринимательский доход,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самозанятость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, пенсия, пособие и еще несколько вариантов. Размер дохода указывать не нужно, называть работодателя — тоже.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 блоке вопросов об образовании появилась графа «дошкольное образование», а также градации высшего образования: «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бакалавриат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», «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специалитет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», «магистратура».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Как любое масштабное исследование, перепись населения не обходится без погрешностей: статистических или из серии «человеческий фактор». Социологи признают: в любых опросах населения нужно делать скидку на честность и сознательность граждан. Поэтому переписи проводятся анонимно. Так больше шансов получить откровенные ответы. Правда, анонимность подвигает некоторых респондентов демонстрировать свое чувство юмора.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«Прошлые переписи выявили некоторые парадоксальные факты. Оказалось, что замужних женщин в стране больше, чем женатых мужчин. Появились в нашей стране и общности эльфов, троллей,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хоббитов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», — вспоминает профессор, руководитель департамента страхования и экономики социальной сферы Финансового университета при Правительстве РФ Александр Цыганов.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Представитель Росстата Венера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Чумарина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 поясняет: переписи населения основаны на принципе самоопределения, а варианты ответов не навязываются. «Из переписи в перепись находятся шутники, которые определяют себя сказочными персонажами: «эльфами», «единорогами». Или во время переписи 2002 года один житель страны назвал себя «могиканином». Правда, найти информацию о том, где этот могиканин живет, сколько ему лет, какими языками владеет, не удалось — переписные листы анонимны. В любом случае доля юмористов укладывается в статистическую погрешность и не влияет на общие итоги переписи», — говорит она.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Другая проблема в получении переписчиками сведений связана с тем, что их зачастую не пускают в квартиры или люди отказываются разговаривать, боясь нарваться на мошенников. «Во время прошлой переписи не все граждане оказались опрошенными: к кому-то не пустил консьерж, где-то были злые собаки во дворе, в каких-то случаях переписчик просто воспользовался данными паспортного стола, заполнив, что мог. Поэтому к точности переписи можно относиться с определенным скепсисом. Однако другого настолько массового инструмента для изучения общества просто нет», — констатирует Александр Цыганов.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lastRenderedPageBreak/>
        <w:t xml:space="preserve">Беспокоит организаторов переписи и безопасность переписчиков: работа может занести их в «веселые» квартиры. Когда риски заранее просчитываются, переписчики появляются в сопровождении полицейских. А в мегаполисах переписчики часто сталкиваются с тем, что людей невозможно застать дома. «Как ни странно, но людей, проживающих на труднодоступных и отдаленных территориях, куда можно добраться только на моторной лодке или вездеходе, гораздо проще переписать, чем жителей больших городов. Да и в целом жители сел, поселков и небольших городов более открыты к общению с переписчиками», — рассказывает Венера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Чумарина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.</w:t>
      </w:r>
    </w:p>
    <w:p w:rsidR="00BA2319" w:rsidRPr="00BA2319" w:rsidRDefault="00BA2319" w:rsidP="00BA231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Так нужные государству переписи населения, конечно, доставляют определенные неудобства жителям страны: надо дождаться переписчика, потратить время на опросники. Многие боятся, будет ли соблюдено право на анонимность, ведь тем же порталом </w:t>
      </w:r>
      <w:proofErr w:type="spellStart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Госуслуг</w:t>
      </w:r>
      <w:proofErr w:type="spellEnd"/>
      <w:r w:rsidRPr="00BA231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, к примеру, воспользоваться можно только после регистрации. При этом мы ждем от властей правильной политики и полезных решений, что едва ли возможно без посильной помощи самого населения.</w:t>
      </w:r>
    </w:p>
    <w:p w:rsidR="00BA2319" w:rsidRPr="00BA2319" w:rsidRDefault="00BA2319" w:rsidP="00BA2319">
      <w:pPr>
        <w:shd w:val="clear" w:color="auto" w:fill="FFFFFF"/>
        <w:spacing w:line="240" w:lineRule="auto"/>
        <w:textAlignment w:val="baseline"/>
        <w:rPr>
          <w:rFonts w:ascii="Verdana" w:eastAsia="Times New Roman" w:hAnsi="Verdana" w:cs="Times New Roman"/>
          <w:color w:val="616B6F"/>
          <w:sz w:val="19"/>
          <w:szCs w:val="19"/>
          <w:lang w:eastAsia="ru-RU"/>
        </w:rPr>
      </w:pPr>
      <w:r w:rsidRPr="00BA2319">
        <w:rPr>
          <w:rFonts w:ascii="Verdana" w:eastAsia="Times New Roman" w:hAnsi="Verdana" w:cs="Times New Roman"/>
          <w:noProof/>
          <w:color w:val="616B6F"/>
          <w:sz w:val="19"/>
          <w:szCs w:val="19"/>
          <w:lang w:eastAsia="ru-RU"/>
        </w:rPr>
        <w:drawing>
          <wp:inline distT="0" distB="0" distL="0" distR="0">
            <wp:extent cx="5886450" cy="3924300"/>
            <wp:effectExtent l="0" t="0" r="0" b="0"/>
            <wp:docPr id="1" name="Рисунок 1" descr="https://static.mk.ru/upload/entities/2020/02/26/19/articlesImages/image/15/e3/49/90/3b0c51250a1c863a575f1138eafc6d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mk.ru/upload/entities/2020/02/26/19/articlesImages/image/15/e3/49/90/3b0c51250a1c863a575f1138eafc6d1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2DE2" w:rsidRDefault="00102DE2">
      <w:bookmarkStart w:id="0" w:name="_GoBack"/>
      <w:bookmarkEnd w:id="0"/>
    </w:p>
    <w:sectPr w:rsidR="0010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319"/>
    <w:rsid w:val="00102DE2"/>
    <w:rsid w:val="00BA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C2F5-0A5E-40F2-AED1-2F540C344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231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A2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2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8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0277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2020-02-27T13:29:00Z</cp:lastPrinted>
  <dcterms:created xsi:type="dcterms:W3CDTF">2020-02-27T13:29:00Z</dcterms:created>
  <dcterms:modified xsi:type="dcterms:W3CDTF">2020-02-27T13:29:00Z</dcterms:modified>
</cp:coreProperties>
</file>